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208D1" w14:textId="77777777" w:rsidR="003D491D" w:rsidRPr="003D491D" w:rsidRDefault="003D491D" w:rsidP="003D491D">
      <w:pPr>
        <w:spacing w:before="100" w:beforeAutospacing="1" w:after="100" w:afterAutospacing="1" w:line="240" w:lineRule="auto"/>
        <w:outlineLvl w:val="0"/>
        <w:rPr>
          <w:rFonts w:ascii="Calibri" w:eastAsia="Times New Roman" w:hAnsi="Calibri" w:cs="Calibri"/>
          <w:b/>
          <w:bCs/>
          <w:kern w:val="36"/>
          <w14:ligatures w14:val="none"/>
        </w:rPr>
      </w:pPr>
      <w:r w:rsidRPr="003D491D">
        <w:rPr>
          <w:rFonts w:ascii="Calibri" w:eastAsia="Times New Roman" w:hAnsi="Calibri" w:cs="Calibri"/>
          <w:b/>
          <w:bCs/>
          <w:kern w:val="36"/>
          <w14:ligatures w14:val="none"/>
        </w:rPr>
        <w:t>PART A — RIGHT TO TRAVEL VS. PRIVILEGE (PRIVATE VS. COMMERCIAL)</w:t>
      </w:r>
    </w:p>
    <w:p w14:paraId="7FC8F065" w14:textId="77777777" w:rsidR="003D491D" w:rsidRPr="003D491D" w:rsidRDefault="003D491D" w:rsidP="003D491D">
      <w:pPr>
        <w:spacing w:before="100" w:beforeAutospacing="1" w:after="100" w:afterAutospacing="1" w:line="240" w:lineRule="auto"/>
        <w:outlineLvl w:val="2"/>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Foundational Statement</w:t>
      </w:r>
    </w:p>
    <w:p w14:paraId="5ABB54EA"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Streets and highways are established and maintained for the purpose of travel and transportation by the public. Such travel may be for business or pleasure.</w:t>
      </w:r>
    </w:p>
    <w:p w14:paraId="5FB58985" w14:textId="77777777" w:rsidR="003D491D" w:rsidRPr="003D491D" w:rsidRDefault="003D491D" w:rsidP="003D491D">
      <w:pPr>
        <w:spacing w:before="100" w:beforeAutospacing="1" w:after="100" w:afterAutospacing="1" w:line="240" w:lineRule="auto"/>
        <w:outlineLvl w:val="2"/>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Core Right (Highways Are Not a Mere Privilege)</w:t>
      </w:r>
    </w:p>
    <w:p w14:paraId="52699E77"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use of the highways for the purpose of travel and transportation is not a mere privilege, but a common and fundamental Right of which the public and the individual cannot be rightfully deprived."</w:t>
      </w:r>
      <w:r w:rsidRPr="003D491D">
        <w:rPr>
          <w:rFonts w:ascii="Calibri" w:eastAsia="Times New Roman" w:hAnsi="Calibri" w:cs="Calibri"/>
          <w:kern w:val="0"/>
          <w14:ligatures w14:val="none"/>
        </w:rPr>
        <w:br/>
        <w:t>Chicago Motor Coach vs. Chicago, 169 NE 22;</w:t>
      </w:r>
      <w:r w:rsidRPr="003D491D">
        <w:rPr>
          <w:rFonts w:ascii="Calibri" w:eastAsia="Times New Roman" w:hAnsi="Calibri" w:cs="Calibri"/>
          <w:kern w:val="0"/>
          <w14:ligatures w14:val="none"/>
        </w:rPr>
        <w:br/>
        <w:t>Ligare vs. Chicago, 28 NE 934;</w:t>
      </w:r>
      <w:r w:rsidRPr="003D491D">
        <w:rPr>
          <w:rFonts w:ascii="Calibri" w:eastAsia="Times New Roman" w:hAnsi="Calibri" w:cs="Calibri"/>
          <w:kern w:val="0"/>
          <w14:ligatures w14:val="none"/>
        </w:rPr>
        <w:br/>
        <w:t>Boon vs. Clark, 214 SSW 607;</w:t>
      </w:r>
      <w:r w:rsidRPr="003D491D">
        <w:rPr>
          <w:rFonts w:ascii="Calibri" w:eastAsia="Times New Roman" w:hAnsi="Calibri" w:cs="Calibri"/>
          <w:kern w:val="0"/>
          <w14:ligatures w14:val="none"/>
        </w:rPr>
        <w:br/>
        <w:t xml:space="preserve">25 </w:t>
      </w:r>
      <w:proofErr w:type="spellStart"/>
      <w:proofErr w:type="gramStart"/>
      <w:r w:rsidRPr="003D491D">
        <w:rPr>
          <w:rFonts w:ascii="Calibri" w:eastAsia="Times New Roman" w:hAnsi="Calibri" w:cs="Calibri"/>
          <w:kern w:val="0"/>
          <w14:ligatures w14:val="none"/>
        </w:rPr>
        <w:t>Am.Jur</w:t>
      </w:r>
      <w:proofErr w:type="spellEnd"/>
      <w:proofErr w:type="gramEnd"/>
      <w:r w:rsidRPr="003D491D">
        <w:rPr>
          <w:rFonts w:ascii="Calibri" w:eastAsia="Times New Roman" w:hAnsi="Calibri" w:cs="Calibri"/>
          <w:kern w:val="0"/>
          <w14:ligatures w14:val="none"/>
        </w:rPr>
        <w:t>. (1st) Highways Sect.163</w:t>
      </w:r>
    </w:p>
    <w:p w14:paraId="38F10B54" w14:textId="77777777" w:rsidR="003D491D" w:rsidRPr="003D491D" w:rsidRDefault="003D491D" w:rsidP="003D491D">
      <w:pPr>
        <w:spacing w:before="100" w:beforeAutospacing="1" w:after="100" w:afterAutospacing="1" w:line="240" w:lineRule="auto"/>
        <w:outlineLvl w:val="2"/>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Right to Travel by Automobile</w:t>
      </w:r>
    </w:p>
    <w:p w14:paraId="124C7607"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and ...</w:t>
      </w:r>
      <w:r w:rsidRPr="003D491D">
        <w:rPr>
          <w:rFonts w:ascii="Calibri" w:eastAsia="Times New Roman" w:hAnsi="Calibri" w:cs="Calibri"/>
          <w:kern w:val="0"/>
          <w14:ligatures w14:val="none"/>
        </w:rPr>
        <w:br/>
        <w:t>"The Right of the Citizen to travel upon the public highways and to transport his property thereon, either by horse drawn carriage or by automobile, is not a mere privilege which a city can prohibit or permit at will, but a common Right which he has under the right to life, liberty, and the pursuit of happiness."</w:t>
      </w:r>
      <w:r w:rsidRPr="003D491D">
        <w:rPr>
          <w:rFonts w:ascii="Calibri" w:eastAsia="Times New Roman" w:hAnsi="Calibri" w:cs="Calibri"/>
          <w:kern w:val="0"/>
          <w14:ligatures w14:val="none"/>
        </w:rPr>
        <w:br/>
        <w:t>Thompson vs. Smith, 154 SE 579</w:t>
      </w:r>
    </w:p>
    <w:p w14:paraId="1A589C39" w14:textId="77777777" w:rsidR="003D491D" w:rsidRPr="003D491D" w:rsidRDefault="003D491D" w:rsidP="003D491D">
      <w:pPr>
        <w:spacing w:before="100" w:beforeAutospacing="1" w:after="100" w:afterAutospacing="1" w:line="240" w:lineRule="auto"/>
        <w:outlineLvl w:val="2"/>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Where the “Privilege” Claim Comes From</w:t>
      </w:r>
    </w:p>
    <w:p w14:paraId="546DFA97"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proofErr w:type="gramStart"/>
      <w:r w:rsidRPr="003D491D">
        <w:rPr>
          <w:rFonts w:ascii="Calibri" w:eastAsia="Times New Roman" w:hAnsi="Calibri" w:cs="Calibri"/>
          <w:kern w:val="0"/>
          <w14:ligatures w14:val="none"/>
        </w:rPr>
        <w:t>So</w:t>
      </w:r>
      <w:proofErr w:type="gramEnd"/>
      <w:r w:rsidRPr="003D491D">
        <w:rPr>
          <w:rFonts w:ascii="Calibri" w:eastAsia="Times New Roman" w:hAnsi="Calibri" w:cs="Calibri"/>
          <w:kern w:val="0"/>
          <w14:ligatures w14:val="none"/>
        </w:rPr>
        <w:t xml:space="preserve"> we can see that a Citizen has a Right to travel upon the public highways by automobile and the Citizen cannot be rightfully deprived of his Liberty. So where does the misconception that the use of the public road is always and only a privilege come from?</w:t>
      </w:r>
    </w:p>
    <w:p w14:paraId="1A33626D"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For while a Citizen has the Right to travel upon the public highways and to transport his property thereon, that Right does not extend to the use of the highways, either in whole or in part, as a place for private gain. For the latter purpose, no person has a vested right to use the highways of the state, but is a privilege or a license which the legislature may grant or withhold at its discretion."</w:t>
      </w:r>
      <w:r w:rsidRPr="003D491D">
        <w:rPr>
          <w:rFonts w:ascii="Calibri" w:eastAsia="Times New Roman" w:hAnsi="Calibri" w:cs="Calibri"/>
          <w:kern w:val="0"/>
          <w14:ligatures w14:val="none"/>
        </w:rPr>
        <w:br/>
        <w:t>State vs. Johnson, 243 P. 1073;</w:t>
      </w:r>
      <w:r w:rsidRPr="003D491D">
        <w:rPr>
          <w:rFonts w:ascii="Calibri" w:eastAsia="Times New Roman" w:hAnsi="Calibri" w:cs="Calibri"/>
          <w:kern w:val="0"/>
          <w14:ligatures w14:val="none"/>
        </w:rPr>
        <w:br/>
        <w:t>Cummins vs. Homes, 155 P. 171;</w:t>
      </w:r>
      <w:r w:rsidRPr="003D491D">
        <w:rPr>
          <w:rFonts w:ascii="Calibri" w:eastAsia="Times New Roman" w:hAnsi="Calibri" w:cs="Calibri"/>
          <w:kern w:val="0"/>
          <w14:ligatures w14:val="none"/>
        </w:rPr>
        <w:br/>
        <w:t xml:space="preserve">Packard vs. Banton, 44 </w:t>
      </w:r>
      <w:proofErr w:type="spellStart"/>
      <w:r w:rsidRPr="003D491D">
        <w:rPr>
          <w:rFonts w:ascii="Calibri" w:eastAsia="Times New Roman" w:hAnsi="Calibri" w:cs="Calibri"/>
          <w:kern w:val="0"/>
          <w14:ligatures w14:val="none"/>
        </w:rPr>
        <w:t>S.Ct</w:t>
      </w:r>
      <w:proofErr w:type="spellEnd"/>
      <w:r w:rsidRPr="003D491D">
        <w:rPr>
          <w:rFonts w:ascii="Calibri" w:eastAsia="Times New Roman" w:hAnsi="Calibri" w:cs="Calibri"/>
          <w:kern w:val="0"/>
          <w14:ligatures w14:val="none"/>
        </w:rPr>
        <w:t>. 256;</w:t>
      </w:r>
      <w:r w:rsidRPr="003D491D">
        <w:rPr>
          <w:rFonts w:ascii="Calibri" w:eastAsia="Times New Roman" w:hAnsi="Calibri" w:cs="Calibri"/>
          <w:kern w:val="0"/>
          <w14:ligatures w14:val="none"/>
        </w:rPr>
        <w:br/>
        <w:t>Hadfield vs. Lundin, 98 Wash 516</w:t>
      </w:r>
    </w:p>
    <w:p w14:paraId="4053B4D5" w14:textId="77777777" w:rsidR="003D491D" w:rsidRPr="003D491D" w:rsidRDefault="003D491D" w:rsidP="003D491D">
      <w:pPr>
        <w:spacing w:before="100" w:beforeAutospacing="1" w:after="100" w:afterAutospacing="1" w:line="240" w:lineRule="auto"/>
        <w:outlineLvl w:val="2"/>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Unanimous Rule: No Right to Run Business on the Highway</w:t>
      </w:r>
    </w:p>
    <w:p w14:paraId="664D22EC"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lastRenderedPageBreak/>
        <w:t>Here the court held that a Citizen has the Right to travel upon the public highways, but that he did not have the right to conduct business upon the highways. On this point of law all authorities are unanimous.</w:t>
      </w:r>
    </w:p>
    <w:p w14:paraId="3841A5E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"Heretofore the court has held, and we think correctly, that while a Citizen has the Right to travel upon the public highways and to transport his property thereon, that Right does not extend to the use of the highways, either in whole or in part, as a place of business for private gain."</w:t>
      </w:r>
      <w:r w:rsidRPr="003D491D">
        <w:rPr>
          <w:rFonts w:ascii="Calibri" w:eastAsia="Times New Roman" w:hAnsi="Calibri" w:cs="Calibri"/>
          <w:kern w:val="0"/>
          <w14:ligatures w14:val="none"/>
        </w:rPr>
        <w:br/>
        <w:t>Willis vs. Buck, 263 P. l 982;</w:t>
      </w:r>
      <w:r w:rsidRPr="003D491D">
        <w:rPr>
          <w:rFonts w:ascii="Calibri" w:eastAsia="Times New Roman" w:hAnsi="Calibri" w:cs="Calibri"/>
          <w:kern w:val="0"/>
          <w14:ligatures w14:val="none"/>
        </w:rPr>
        <w:br/>
        <w:t>Barney vs. Board of Railroad Commissioners, 17 P.2d 82</w:t>
      </w:r>
    </w:p>
    <w:p w14:paraId="49858307"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and ...</w:t>
      </w:r>
      <w:r w:rsidRPr="003D491D">
        <w:rPr>
          <w:rFonts w:ascii="Calibri" w:eastAsia="Times New Roman" w:hAnsi="Calibri" w:cs="Calibri"/>
          <w:kern w:val="0"/>
          <w14:ligatures w14:val="none"/>
        </w:rPr>
        <w:br/>
        <w:t>"The right of the citizen to travel upon the highway and to transport his property thereon, in the ordinary course of life and business, differs radically and obviously from that of one who makes the highway his place of business for private gain in the running of a stagecoach or omnibus."</w:t>
      </w:r>
      <w:r w:rsidRPr="003D491D">
        <w:rPr>
          <w:rFonts w:ascii="Calibri" w:eastAsia="Times New Roman" w:hAnsi="Calibri" w:cs="Calibri"/>
          <w:kern w:val="0"/>
          <w14:ligatures w14:val="none"/>
        </w:rPr>
        <w:br/>
        <w:t>State vs. City of Spokane, 186 P. 864</w:t>
      </w:r>
    </w:p>
    <w:p w14:paraId="220078AA" w14:textId="77777777" w:rsidR="003D491D" w:rsidRPr="003D491D" w:rsidRDefault="003D491D" w:rsidP="003D491D">
      <w:pPr>
        <w:spacing w:before="100" w:beforeAutospacing="1" w:after="100" w:afterAutospacing="1" w:line="240" w:lineRule="auto"/>
        <w:outlineLvl w:val="2"/>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“Radical and Obvious” Difference Explained</w:t>
      </w:r>
    </w:p>
    <w:p w14:paraId="0721D26D"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What is this Right of the Citizen which differs so "radically and obviously" from one who uses the highway as a place of business? Who better to enlighten us than Justice Tolman of the Supreme Court of Washington State? In State vs. City of Spokane, supra, the Court also noted a very "radical and obvious" difference, but went on to explain just what the difference is:</w:t>
      </w:r>
    </w:p>
    <w:p w14:paraId="379249B5"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former is the usual and ordinary right of the Citizen, a common right to all, while the latter is special, unusual, and extraordinary."</w:t>
      </w:r>
    </w:p>
    <w:p w14:paraId="022281BE"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and ...</w:t>
      </w:r>
      <w:r w:rsidRPr="003D491D">
        <w:rPr>
          <w:rFonts w:ascii="Calibri" w:eastAsia="Times New Roman" w:hAnsi="Calibri" w:cs="Calibri"/>
          <w:kern w:val="0"/>
          <w14:ligatures w14:val="none"/>
        </w:rPr>
        <w:br/>
        <w:t>"This distinction, elementary and fundamental in character, is recognized by all the authorities."</w:t>
      </w:r>
      <w:r w:rsidRPr="003D491D">
        <w:rPr>
          <w:rFonts w:ascii="Calibri" w:eastAsia="Times New Roman" w:hAnsi="Calibri" w:cs="Calibri"/>
          <w:kern w:val="0"/>
          <w14:ligatures w14:val="none"/>
        </w:rPr>
        <w:br/>
        <w:t>State vs. City of Spokane, supra.</w:t>
      </w:r>
    </w:p>
    <w:p w14:paraId="00D81977" w14:textId="77777777" w:rsidR="003D491D" w:rsidRPr="003D491D" w:rsidRDefault="003D491D" w:rsidP="003D491D">
      <w:pPr>
        <w:spacing w:before="100" w:beforeAutospacing="1" w:after="100" w:afterAutospacing="1" w:line="240" w:lineRule="auto"/>
        <w:outlineLvl w:val="2"/>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Additional Authorities Confirming the Same Line</w:t>
      </w:r>
    </w:p>
    <w:p w14:paraId="7D5589A0"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This position does not hang precariously upon only a few cases, but has been proclaimed by an impressive array of cases ranging from the state courts to the federal courts.</w:t>
      </w:r>
    </w:p>
    <w:p w14:paraId="558DB415"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w:t>
      </w:r>
      <w:proofErr w:type="gramStart"/>
      <w:r w:rsidRPr="003D491D">
        <w:rPr>
          <w:rFonts w:ascii="Calibri" w:eastAsia="Times New Roman" w:hAnsi="Calibri" w:cs="Calibri"/>
          <w:kern w:val="0"/>
          <w14:ligatures w14:val="none"/>
        </w:rPr>
        <w:t>the</w:t>
      </w:r>
      <w:proofErr w:type="gramEnd"/>
      <w:r w:rsidRPr="003D491D">
        <w:rPr>
          <w:rFonts w:ascii="Calibri" w:eastAsia="Times New Roman" w:hAnsi="Calibri" w:cs="Calibri"/>
          <w:kern w:val="0"/>
          <w14:ligatures w14:val="none"/>
        </w:rPr>
        <w:t xml:space="preserve"> right of the Citizen to travel upon the highway and to transport his property thereon in the ordinary course of life and business, differs radically and obviously from that of one who makes the highway his place of business and uses it for private gain in the running of a stagecoach or omnibus. The former is the usual and ordinary right of the Citizen, a right common to all, while the latter is special, unusual, and extraordinary."</w:t>
      </w:r>
      <w:r w:rsidRPr="003D491D">
        <w:rPr>
          <w:rFonts w:ascii="Calibri" w:eastAsia="Times New Roman" w:hAnsi="Calibri" w:cs="Calibri"/>
          <w:kern w:val="0"/>
          <w14:ligatures w14:val="none"/>
        </w:rPr>
        <w:br/>
        <w:t xml:space="preserve">Ex </w:t>
      </w:r>
      <w:proofErr w:type="spellStart"/>
      <w:r w:rsidRPr="003D491D">
        <w:rPr>
          <w:rFonts w:ascii="Calibri" w:eastAsia="Times New Roman" w:hAnsi="Calibri" w:cs="Calibri"/>
          <w:kern w:val="0"/>
          <w14:ligatures w14:val="none"/>
        </w:rPr>
        <w:t>Parte</w:t>
      </w:r>
      <w:proofErr w:type="spellEnd"/>
      <w:r w:rsidRPr="003D491D">
        <w:rPr>
          <w:rFonts w:ascii="Calibri" w:eastAsia="Times New Roman" w:hAnsi="Calibri" w:cs="Calibri"/>
          <w:kern w:val="0"/>
          <w14:ligatures w14:val="none"/>
        </w:rPr>
        <w:t xml:space="preserve"> Dickey, (Dickey vs. Davis), 85 SE 781</w:t>
      </w:r>
    </w:p>
    <w:p w14:paraId="3842651E"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lastRenderedPageBreak/>
        <w:t>and ...</w:t>
      </w:r>
      <w:r w:rsidRPr="003D491D">
        <w:rPr>
          <w:rFonts w:ascii="Calibri" w:eastAsia="Times New Roman" w:hAnsi="Calibri" w:cs="Calibri"/>
          <w:kern w:val="0"/>
          <w14:ligatures w14:val="none"/>
        </w:rPr>
        <w:br/>
        <w:t>"The right of the Citizen to travel upon the public highways and to transport his property thereon, in the ordinary course of life and business, is a common right which he has under the right to enjoy life and liberty, to acquire and possess property, and to pursue happiness and safety. It includes the right, in so doing, to use the ordinary and usual conveyances of the day, and under the existing modes of travel, includes the right to drive a horse drawn carriage or wagon thereon or to operate an automobile thereon, for the usual and ordinary purpose of life and business."</w:t>
      </w:r>
      <w:r w:rsidRPr="003D491D">
        <w:rPr>
          <w:rFonts w:ascii="Calibri" w:eastAsia="Times New Roman" w:hAnsi="Calibri" w:cs="Calibri"/>
          <w:kern w:val="0"/>
          <w14:ligatures w14:val="none"/>
        </w:rPr>
        <w:br/>
        <w:t>Thompson vs. Smith, supra.;</w:t>
      </w:r>
      <w:r w:rsidRPr="003D491D">
        <w:rPr>
          <w:rFonts w:ascii="Calibri" w:eastAsia="Times New Roman" w:hAnsi="Calibri" w:cs="Calibri"/>
          <w:kern w:val="0"/>
          <w14:ligatures w14:val="none"/>
        </w:rPr>
        <w:br/>
        <w:t>Teche Lines vs. Danforth, Miss., 12 S.2d 784</w:t>
      </w:r>
    </w:p>
    <w:p w14:paraId="662E016B" w14:textId="77777777" w:rsidR="003D491D" w:rsidRPr="003D491D" w:rsidRDefault="003D491D" w:rsidP="003D491D">
      <w:pPr>
        <w:spacing w:before="100" w:beforeAutospacing="1" w:after="100" w:afterAutospacing="1" w:line="240" w:lineRule="auto"/>
        <w:outlineLvl w:val="2"/>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No Dissent; Liberty as Inalienable</w:t>
      </w:r>
    </w:p>
    <w:p w14:paraId="0DF957B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There is no dissent among various authorities as to this position. (See Am. Jur. [1st] Const. Law, 329 and corresponding Am. Jur. [2nd].)</w:t>
      </w:r>
    </w:p>
    <w:p w14:paraId="31A5D168"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"Personal liberty -- or the right to enjoyment of life and liberty -- is one of the fundamental or natural rights, which has been protected by its inclusion as a guarantee in the various constitutions, which is not derived from nor dependent on the U.S. Constitution. ... It is one of the most sacred and valuable rights [remember the words of Justice Tolman, supra.] as sacred as the right to private property ... and is regarded as inalienable."</w:t>
      </w:r>
      <w:r w:rsidRPr="003D491D">
        <w:rPr>
          <w:rFonts w:ascii="Calibri" w:eastAsia="Times New Roman" w:hAnsi="Calibri" w:cs="Calibri"/>
          <w:kern w:val="0"/>
          <w14:ligatures w14:val="none"/>
        </w:rPr>
        <w:br/>
        <w:t>16 C.J.S. Const. Law, Sect.202, Pg. 987</w:t>
      </w:r>
    </w:p>
    <w:p w14:paraId="415F4DC9" w14:textId="77777777" w:rsidR="003D491D" w:rsidRPr="003D491D" w:rsidRDefault="003D491D" w:rsidP="003D491D">
      <w:pPr>
        <w:spacing w:before="100" w:beforeAutospacing="1" w:after="100" w:afterAutospacing="1" w:line="240" w:lineRule="auto"/>
        <w:outlineLvl w:val="2"/>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U.S. Court Recognition: Private Use Primary; Gain Use Extraordinary</w:t>
      </w:r>
    </w:p>
    <w:p w14:paraId="0037EB0B"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As we can see, the distinction between a "Right" to use the public roads and a "privilege" to use the public roads is drawn upon the line of "using the road as a place of business" and the various state courts have held so. But what have the U.S. Courts held on this point?</w:t>
      </w:r>
    </w:p>
    <w:p w14:paraId="7C40C25C"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"First, it is well established law that the highways of the state are public property, and their primary and preferred use is for private purposes, and that their use for purposes of gain is special and extraordinary which, generally at least, the legislature may prohibit or condition as it sees fit."</w:t>
      </w:r>
      <w:r w:rsidRPr="003D491D">
        <w:rPr>
          <w:rFonts w:ascii="Calibri" w:eastAsia="Times New Roman" w:hAnsi="Calibri" w:cs="Calibri"/>
          <w:kern w:val="0"/>
          <w14:ligatures w14:val="none"/>
        </w:rPr>
        <w:br/>
        <w:t xml:space="preserve">Stephenson vs. </w:t>
      </w:r>
      <w:proofErr w:type="spellStart"/>
      <w:r w:rsidRPr="003D491D">
        <w:rPr>
          <w:rFonts w:ascii="Calibri" w:eastAsia="Times New Roman" w:hAnsi="Calibri" w:cs="Calibri"/>
          <w:kern w:val="0"/>
          <w14:ligatures w14:val="none"/>
        </w:rPr>
        <w:t>Rinford</w:t>
      </w:r>
      <w:proofErr w:type="spellEnd"/>
      <w:r w:rsidRPr="003D491D">
        <w:rPr>
          <w:rFonts w:ascii="Calibri" w:eastAsia="Times New Roman" w:hAnsi="Calibri" w:cs="Calibri"/>
          <w:kern w:val="0"/>
          <w14:ligatures w14:val="none"/>
        </w:rPr>
        <w:t>, 287 US 251;</w:t>
      </w:r>
      <w:r w:rsidRPr="003D491D">
        <w:rPr>
          <w:rFonts w:ascii="Calibri" w:eastAsia="Times New Roman" w:hAnsi="Calibri" w:cs="Calibri"/>
          <w:kern w:val="0"/>
          <w14:ligatures w14:val="none"/>
        </w:rPr>
        <w:br/>
      </w:r>
      <w:proofErr w:type="spellStart"/>
      <w:r w:rsidRPr="003D491D">
        <w:rPr>
          <w:rFonts w:ascii="Calibri" w:eastAsia="Times New Roman" w:hAnsi="Calibri" w:cs="Calibri"/>
          <w:kern w:val="0"/>
          <w14:ligatures w14:val="none"/>
        </w:rPr>
        <w:t>Pachard</w:t>
      </w:r>
      <w:proofErr w:type="spellEnd"/>
      <w:r w:rsidRPr="003D491D">
        <w:rPr>
          <w:rFonts w:ascii="Calibri" w:eastAsia="Times New Roman" w:hAnsi="Calibri" w:cs="Calibri"/>
          <w:kern w:val="0"/>
          <w14:ligatures w14:val="none"/>
        </w:rPr>
        <w:t xml:space="preserve"> vs Banton, 264 US 140, and cases cited;</w:t>
      </w:r>
      <w:r w:rsidRPr="003D491D">
        <w:rPr>
          <w:rFonts w:ascii="Calibri" w:eastAsia="Times New Roman" w:hAnsi="Calibri" w:cs="Calibri"/>
          <w:kern w:val="0"/>
          <w14:ligatures w14:val="none"/>
        </w:rPr>
        <w:br/>
        <w:t>Frost and F. Trucking Co. vs. Railroad Commission, 271 US 592;</w:t>
      </w:r>
      <w:r w:rsidRPr="003D491D">
        <w:rPr>
          <w:rFonts w:ascii="Calibri" w:eastAsia="Times New Roman" w:hAnsi="Calibri" w:cs="Calibri"/>
          <w:kern w:val="0"/>
          <w14:ligatures w14:val="none"/>
        </w:rPr>
        <w:br/>
        <w:t>Railroad commission vs. Inter-City Forwarding Co., 57 SW.2d 290;</w:t>
      </w:r>
      <w:r w:rsidRPr="003D491D">
        <w:rPr>
          <w:rFonts w:ascii="Calibri" w:eastAsia="Times New Roman" w:hAnsi="Calibri" w:cs="Calibri"/>
          <w:kern w:val="0"/>
          <w14:ligatures w14:val="none"/>
        </w:rPr>
        <w:br/>
        <w:t>Parlett Cooperative vs. Tidewater Lines, 164 A. 313</w:t>
      </w:r>
    </w:p>
    <w:p w14:paraId="5B6D3A8F" w14:textId="77777777" w:rsidR="003D491D" w:rsidRPr="003D491D" w:rsidRDefault="003D491D" w:rsidP="003D491D">
      <w:pPr>
        <w:spacing w:before="100" w:beforeAutospacing="1" w:after="100" w:afterAutospacing="1" w:line="240" w:lineRule="auto"/>
        <w:outlineLvl w:val="2"/>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Two Categories Summarized</w:t>
      </w:r>
    </w:p>
    <w:p w14:paraId="086C60D6"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proofErr w:type="gramStart"/>
      <w:r w:rsidRPr="003D491D">
        <w:rPr>
          <w:rFonts w:ascii="Calibri" w:eastAsia="Times New Roman" w:hAnsi="Calibri" w:cs="Calibri"/>
          <w:kern w:val="0"/>
          <w14:ligatures w14:val="none"/>
        </w:rPr>
        <w:t>So</w:t>
      </w:r>
      <w:proofErr w:type="gramEnd"/>
      <w:r w:rsidRPr="003D491D">
        <w:rPr>
          <w:rFonts w:ascii="Calibri" w:eastAsia="Times New Roman" w:hAnsi="Calibri" w:cs="Calibri"/>
          <w:kern w:val="0"/>
          <w14:ligatures w14:val="none"/>
        </w:rPr>
        <w:t xml:space="preserve"> what is a privilege to use the roads? By now it should be apparent even to the "learned" that an attempt to use the road as a place of business is a privilege. The distinction must be drawn between ...</w:t>
      </w:r>
    </w:p>
    <w:p w14:paraId="40CB9FE6" w14:textId="77777777" w:rsidR="003D491D" w:rsidRPr="003D491D" w:rsidRDefault="003D491D" w:rsidP="003D491D">
      <w:pPr>
        <w:numPr>
          <w:ilvl w:val="0"/>
          <w:numId w:val="1"/>
        </w:num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lastRenderedPageBreak/>
        <w:t>Travelling upon and transporting one's property upon the public roads, which is our Right; and ...</w:t>
      </w:r>
    </w:p>
    <w:p w14:paraId="5EC21032" w14:textId="77777777" w:rsidR="003D491D" w:rsidRPr="003D491D" w:rsidRDefault="003D491D" w:rsidP="003D491D">
      <w:pPr>
        <w:numPr>
          <w:ilvl w:val="0"/>
          <w:numId w:val="1"/>
        </w:num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Using the public roads as a place of business or a main instrumentality of business, which is a privilege.</w:t>
      </w:r>
    </w:p>
    <w:p w14:paraId="55F43F9B"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roads] ... are constructed and maintained at public expense, and no person therefore, can insist that he has, or may acquire, a vested right to their use in carrying on a commercial business."</w:t>
      </w:r>
      <w:r w:rsidRPr="003D491D">
        <w:rPr>
          <w:rFonts w:ascii="Calibri" w:eastAsia="Times New Roman" w:hAnsi="Calibri" w:cs="Calibri"/>
          <w:kern w:val="0"/>
          <w14:ligatures w14:val="none"/>
        </w:rPr>
        <w:br/>
        <w:t xml:space="preserve">Ex </w:t>
      </w:r>
      <w:proofErr w:type="spellStart"/>
      <w:r w:rsidRPr="003D491D">
        <w:rPr>
          <w:rFonts w:ascii="Calibri" w:eastAsia="Times New Roman" w:hAnsi="Calibri" w:cs="Calibri"/>
          <w:kern w:val="0"/>
          <w14:ligatures w14:val="none"/>
        </w:rPr>
        <w:t>Parte</w:t>
      </w:r>
      <w:proofErr w:type="spellEnd"/>
      <w:r w:rsidRPr="003D491D">
        <w:rPr>
          <w:rFonts w:ascii="Calibri" w:eastAsia="Times New Roman" w:hAnsi="Calibri" w:cs="Calibri"/>
          <w:kern w:val="0"/>
          <w14:ligatures w14:val="none"/>
        </w:rPr>
        <w:t xml:space="preserve"> Sterling, 53 SW.2d 294;</w:t>
      </w:r>
      <w:r w:rsidRPr="003D491D">
        <w:rPr>
          <w:rFonts w:ascii="Calibri" w:eastAsia="Times New Roman" w:hAnsi="Calibri" w:cs="Calibri"/>
          <w:kern w:val="0"/>
          <w14:ligatures w14:val="none"/>
        </w:rPr>
        <w:br/>
        <w:t>Barney vs. Railroad Commissioners, 17 P.2d 82;</w:t>
      </w:r>
      <w:r w:rsidRPr="003D491D">
        <w:rPr>
          <w:rFonts w:ascii="Calibri" w:eastAsia="Times New Roman" w:hAnsi="Calibri" w:cs="Calibri"/>
          <w:kern w:val="0"/>
          <w14:ligatures w14:val="none"/>
        </w:rPr>
        <w:br/>
        <w:t>Stephenson vs. Binford, supra.</w:t>
      </w:r>
    </w:p>
    <w:p w14:paraId="1638F74D"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"When the public highways are made the place of business the state has a right to regulate their use in the interest of safety and convenience of the public as well as the preservation of the highways."</w:t>
      </w:r>
      <w:r w:rsidRPr="003D491D">
        <w:rPr>
          <w:rFonts w:ascii="Calibri" w:eastAsia="Times New Roman" w:hAnsi="Calibri" w:cs="Calibri"/>
          <w:kern w:val="0"/>
          <w14:ligatures w14:val="none"/>
        </w:rPr>
        <w:br/>
        <w:t>Thompson vs. Smith, supra.</w:t>
      </w:r>
    </w:p>
    <w:p w14:paraId="2273FE38"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state's] right to regulate such use is based upon the nature of the business and the use of the highways in connection therewith."</w:t>
      </w:r>
      <w:r w:rsidRPr="003D491D">
        <w:rPr>
          <w:rFonts w:ascii="Calibri" w:eastAsia="Times New Roman" w:hAnsi="Calibri" w:cs="Calibri"/>
          <w:kern w:val="0"/>
          <w14:ligatures w14:val="none"/>
        </w:rPr>
        <w:br/>
        <w:t>Ibid.</w:t>
      </w:r>
    </w:p>
    <w:p w14:paraId="56EC7B7D"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"We know of no inherent right in one to use the highways for commercial purposes. The highways are primarily for the use of the public, and in the interest of the public, the state may prohibit or regulate ... the use of the highways for gain."</w:t>
      </w:r>
      <w:r w:rsidRPr="003D491D">
        <w:rPr>
          <w:rFonts w:ascii="Calibri" w:eastAsia="Times New Roman" w:hAnsi="Calibri" w:cs="Calibri"/>
          <w:kern w:val="0"/>
          <w14:ligatures w14:val="none"/>
        </w:rPr>
        <w:br/>
        <w:t>Robertson vs. Dept. of Public Works, supra.</w:t>
      </w:r>
    </w:p>
    <w:p w14:paraId="494A5FBF" w14:textId="77777777" w:rsidR="003D491D" w:rsidRPr="003D491D" w:rsidRDefault="003D491D" w:rsidP="003D491D">
      <w:pPr>
        <w:spacing w:before="100" w:beforeAutospacing="1" w:after="100" w:afterAutospacing="1" w:line="240" w:lineRule="auto"/>
        <w:outlineLvl w:val="2"/>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Claimed Absence of Authority to Convert the Right into a Privilege</w:t>
      </w:r>
    </w:p>
    <w:p w14:paraId="45480D76"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There should be considerable authority on a subject as important </w:t>
      </w:r>
      <w:proofErr w:type="spellStart"/>
      <w:proofErr w:type="gramStart"/>
      <w:r w:rsidRPr="003D491D">
        <w:rPr>
          <w:rFonts w:ascii="Calibri" w:eastAsia="Times New Roman" w:hAnsi="Calibri" w:cs="Calibri"/>
          <w:kern w:val="0"/>
          <w14:ligatures w14:val="none"/>
        </w:rPr>
        <w:t>a</w:t>
      </w:r>
      <w:proofErr w:type="spellEnd"/>
      <w:r w:rsidRPr="003D491D">
        <w:rPr>
          <w:rFonts w:ascii="Calibri" w:eastAsia="Times New Roman" w:hAnsi="Calibri" w:cs="Calibri"/>
          <w:kern w:val="0"/>
          <w14:ligatures w14:val="none"/>
        </w:rPr>
        <w:t xml:space="preserve"> this</w:t>
      </w:r>
      <w:proofErr w:type="gramEnd"/>
      <w:r w:rsidRPr="003D491D">
        <w:rPr>
          <w:rFonts w:ascii="Calibri" w:eastAsia="Times New Roman" w:hAnsi="Calibri" w:cs="Calibri"/>
          <w:kern w:val="0"/>
          <w14:ligatures w14:val="none"/>
        </w:rPr>
        <w:t xml:space="preserve"> deprivation of the liberty of the individual "using the roads in the ordinary course of life and business." However, it should be noted that extensive research has not turned up one case or authority acknowledging the state's power to convert the individual's right to travel upon the public roads into a "privilege."</w:t>
      </w:r>
    </w:p>
    <w:p w14:paraId="783930FE"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Therefore, it is concluded that the Citizen does have a "Right" to travel and transport his property upon the public highways and roads and the exercise of this Right is not a "privilege."</w:t>
      </w:r>
    </w:p>
    <w:p w14:paraId="45198B44" w14:textId="77777777" w:rsidR="003D491D" w:rsidRPr="003D491D" w:rsidRDefault="003D491D" w:rsidP="003D491D">
      <w:pPr>
        <w:spacing w:after="0"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pict w14:anchorId="6C3E5C58">
          <v:rect id="_x0000_i1025" style="width:0;height:1.5pt" o:hralign="center" o:hrstd="t" o:hr="t" fillcolor="#a0a0a0" stroked="f"/>
        </w:pict>
      </w:r>
    </w:p>
    <w:p w14:paraId="00008773" w14:textId="77777777" w:rsidR="003D491D" w:rsidRPr="003D491D" w:rsidRDefault="003D491D" w:rsidP="003D491D">
      <w:pPr>
        <w:spacing w:before="100" w:beforeAutospacing="1" w:after="100" w:afterAutospacing="1" w:line="240" w:lineRule="auto"/>
        <w:outlineLvl w:val="0"/>
        <w:rPr>
          <w:rFonts w:ascii="Calibri" w:eastAsia="Times New Roman" w:hAnsi="Calibri" w:cs="Calibri"/>
          <w:b/>
          <w:bCs/>
          <w:kern w:val="36"/>
          <w14:ligatures w14:val="none"/>
        </w:rPr>
      </w:pPr>
      <w:r w:rsidRPr="003D491D">
        <w:rPr>
          <w:rFonts w:ascii="Calibri" w:eastAsia="Times New Roman" w:hAnsi="Calibri" w:cs="Calibri"/>
          <w:b/>
          <w:bCs/>
          <w:kern w:val="36"/>
          <w14:ligatures w14:val="none"/>
        </w:rPr>
        <w:t>PART B — DEFINITIONS</w:t>
      </w:r>
    </w:p>
    <w:p w14:paraId="2F58EECA"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DEFINITIONS</w:t>
      </w:r>
    </w:p>
    <w:p w14:paraId="01CD9514"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lastRenderedPageBreak/>
        <w:t>In order to understand the correct application of the statute in question, we must first define the terms used in connection with this point of law. As will be shown, many terms used today do not, in their legal context, mean what we assume they mean, thus resulting in the misapplication of statutes in the instant case.</w:t>
      </w:r>
    </w:p>
    <w:p w14:paraId="46DCCB6D"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AUTOMOBILE AND MOTOR VEHICLE</w:t>
      </w:r>
    </w:p>
    <w:p w14:paraId="1F74E00E"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There is a clear distinction between an automobile and a motor vehicle. An automobile has been defined as:</w:t>
      </w:r>
    </w:p>
    <w:p w14:paraId="61C4403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word `automobile' connotes a pleasure vehicle designed for the transportation of persons on highways."</w:t>
      </w:r>
      <w:r w:rsidRPr="003D491D">
        <w:rPr>
          <w:rFonts w:ascii="Calibri" w:eastAsia="Times New Roman" w:hAnsi="Calibri" w:cs="Calibri"/>
          <w:kern w:val="0"/>
          <w14:ligatures w14:val="none"/>
        </w:rPr>
        <w:br/>
        <w:t>American Mutual Liability Ins. Co., vs. Chaput, 60 A.2d 118, 120; 95 NH 200</w:t>
      </w:r>
    </w:p>
    <w:p w14:paraId="40DF801A"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While the distinction is made clear between the two as the courts have stated:</w:t>
      </w:r>
    </w:p>
    <w:p w14:paraId="5942394A"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 motor vehicle or automobile for hire is a motor vehicle, other than an automobile stage, used for the transportation of persons for which remuneration is received."</w:t>
      </w:r>
      <w:r w:rsidRPr="003D491D">
        <w:rPr>
          <w:rFonts w:ascii="Calibri" w:eastAsia="Times New Roman" w:hAnsi="Calibri" w:cs="Calibri"/>
          <w:kern w:val="0"/>
          <w14:ligatures w14:val="none"/>
        </w:rPr>
        <w:br/>
        <w:t>International Motor Transit Co. vs. Seattle, 251 P. 120</w:t>
      </w:r>
    </w:p>
    <w:p w14:paraId="5C9CAF89"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term motor vehicle' is different and broader than the word automobile.'"</w:t>
      </w:r>
      <w:r w:rsidRPr="003D491D">
        <w:rPr>
          <w:rFonts w:ascii="Calibri" w:eastAsia="Times New Roman" w:hAnsi="Calibri" w:cs="Calibri"/>
          <w:kern w:val="0"/>
          <w14:ligatures w14:val="none"/>
        </w:rPr>
        <w:br/>
        <w:t>City of Dayton vs. DeBrosse, 23 NE.2d 647, 650; 62 Ohio App. 232</w:t>
      </w:r>
    </w:p>
    <w:p w14:paraId="02070AF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distinction is made very clear in Title 18 USC 31:</w:t>
      </w:r>
    </w:p>
    <w:p w14:paraId="633B6FCE"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"Motor vehicle" means every description or other contrivance propelled or drawn by mechanical power and used for commercial purposes on the highways in the transportation of passengers, or passengers and property.</w:t>
      </w:r>
    </w:p>
    <w:p w14:paraId="7A3D0AC6"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"Used for commercial purposes" means the carriage of persons or property for any fare, fee, rate, charge or other considerations, or directly or indirectly in connection with any business, or other undertaking intended for profit.</w:t>
      </w:r>
    </w:p>
    <w:p w14:paraId="12D35614"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Clearly, an automobile is private property in use for private purposes, while a motor vehicle is a machine which may be used upon the highways for trade, commerce, or hire.</w:t>
      </w:r>
    </w:p>
    <w:p w14:paraId="5099F264"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TRAVEL</w:t>
      </w:r>
    </w:p>
    <w:p w14:paraId="3CF4B7DA"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term "travel" is a significant term and is defined as:</w:t>
      </w:r>
    </w:p>
    <w:p w14:paraId="133DF1A7"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"The term travel' and traveler' are usually construed in their broad and general sense ... so as to include all those who rightfully use the highways </w:t>
      </w:r>
      <w:proofErr w:type="spellStart"/>
      <w:r w:rsidRPr="003D491D">
        <w:rPr>
          <w:rFonts w:ascii="Calibri" w:eastAsia="Times New Roman" w:hAnsi="Calibri" w:cs="Calibri"/>
          <w:kern w:val="0"/>
          <w14:ligatures w14:val="none"/>
        </w:rPr>
        <w:t>viatically</w:t>
      </w:r>
      <w:proofErr w:type="spellEnd"/>
      <w:r w:rsidRPr="003D491D">
        <w:rPr>
          <w:rFonts w:ascii="Calibri" w:eastAsia="Times New Roman" w:hAnsi="Calibri" w:cs="Calibri"/>
          <w:kern w:val="0"/>
          <w14:ligatures w14:val="none"/>
        </w:rPr>
        <w:t xml:space="preserve"> (when being reimbursed for expenses) and who have occasion to pass over them for the purpose of business, convenience, </w:t>
      </w:r>
      <w:r w:rsidRPr="003D491D">
        <w:rPr>
          <w:rFonts w:ascii="Calibri" w:eastAsia="Times New Roman" w:hAnsi="Calibri" w:cs="Calibri"/>
          <w:kern w:val="0"/>
          <w14:ligatures w14:val="none"/>
        </w:rPr>
        <w:lastRenderedPageBreak/>
        <w:t>or pleasure."</w:t>
      </w:r>
      <w:r w:rsidRPr="003D491D">
        <w:rPr>
          <w:rFonts w:ascii="Calibri" w:eastAsia="Times New Roman" w:hAnsi="Calibri" w:cs="Calibri"/>
          <w:kern w:val="0"/>
          <w14:ligatures w14:val="none"/>
        </w:rPr>
        <w:br/>
        <w:t xml:space="preserve">25 </w:t>
      </w:r>
      <w:proofErr w:type="spellStart"/>
      <w:proofErr w:type="gramStart"/>
      <w:r w:rsidRPr="003D491D">
        <w:rPr>
          <w:rFonts w:ascii="Calibri" w:eastAsia="Times New Roman" w:hAnsi="Calibri" w:cs="Calibri"/>
          <w:kern w:val="0"/>
          <w14:ligatures w14:val="none"/>
        </w:rPr>
        <w:t>Am.Jur</w:t>
      </w:r>
      <w:proofErr w:type="spellEnd"/>
      <w:proofErr w:type="gramEnd"/>
      <w:r w:rsidRPr="003D491D">
        <w:rPr>
          <w:rFonts w:ascii="Calibri" w:eastAsia="Times New Roman" w:hAnsi="Calibri" w:cs="Calibri"/>
          <w:kern w:val="0"/>
          <w14:ligatures w14:val="none"/>
        </w:rPr>
        <w:t>. (1st) Highways, Sect.427, Pg. 717</w:t>
      </w:r>
    </w:p>
    <w:p w14:paraId="4A6C43C6"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"Traveler -- One who passes from place to place, whether for pleasure, instruction, business, or health."</w:t>
      </w:r>
      <w:r w:rsidRPr="003D491D">
        <w:rPr>
          <w:rFonts w:ascii="Calibri" w:eastAsia="Times New Roman" w:hAnsi="Calibri" w:cs="Calibri"/>
          <w:kern w:val="0"/>
          <w14:ligatures w14:val="none"/>
        </w:rPr>
        <w:br/>
        <w:t>Locket vs. State, 47 Ala. 45;</w:t>
      </w:r>
      <w:r w:rsidRPr="003D491D">
        <w:rPr>
          <w:rFonts w:ascii="Calibri" w:eastAsia="Times New Roman" w:hAnsi="Calibri" w:cs="Calibri"/>
          <w:kern w:val="0"/>
          <w14:ligatures w14:val="none"/>
        </w:rPr>
        <w:br/>
        <w:t>Bovier's Law Dictionary, 1914 ed., Pg. 3309</w:t>
      </w:r>
    </w:p>
    <w:p w14:paraId="3670CDEF"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"Travel -- To journey or to pass through or over; as a country district, road, etc. To go from one place to another, whether on foot, or horseback, or in any conveyance as a train, an automobile, carriage, ship, or aircraft; Make a journey."</w:t>
      </w:r>
      <w:r w:rsidRPr="003D491D">
        <w:rPr>
          <w:rFonts w:ascii="Calibri" w:eastAsia="Times New Roman" w:hAnsi="Calibri" w:cs="Calibri"/>
          <w:kern w:val="0"/>
          <w14:ligatures w14:val="none"/>
        </w:rPr>
        <w:br/>
        <w:t>Century Dictionary, Pg. 2034</w:t>
      </w:r>
    </w:p>
    <w:p w14:paraId="20991CD9"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Therefore, the term "travel" or "traveler" refers to one who uses a conveyance to go from one place to another, and included all those who use the highways as a matter of Right.</w:t>
      </w:r>
    </w:p>
    <w:p w14:paraId="2CF46E33"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Notice that in all these definitions, the phrase "for hire" never occurs. This term "travel" or "traveler" implies, by definition, one who uses the road as a means to move from one place to another.</w:t>
      </w:r>
    </w:p>
    <w:p w14:paraId="38346B4D"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Therefore, one who uses the road in the ordinary course of life and business for the purpose of travel and transportation is a traveler.</w:t>
      </w:r>
    </w:p>
    <w:p w14:paraId="4E053B78"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DRIVER</w:t>
      </w:r>
    </w:p>
    <w:p w14:paraId="39C743E9"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term "driver" in contradistinction to "traveler," is defined as:</w:t>
      </w:r>
    </w:p>
    <w:p w14:paraId="2C8508E7"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"Driver -- One employed in conducting a coach, carriage, wagon, or other vehicle ..."</w:t>
      </w:r>
      <w:r w:rsidRPr="003D491D">
        <w:rPr>
          <w:rFonts w:ascii="Calibri" w:eastAsia="Times New Roman" w:hAnsi="Calibri" w:cs="Calibri"/>
          <w:kern w:val="0"/>
          <w14:ligatures w14:val="none"/>
        </w:rPr>
        <w:br/>
        <w:t>Bovier's Law Dictionary, 1914 ed., Pg. 940</w:t>
      </w:r>
    </w:p>
    <w:p w14:paraId="06B355CC"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Notice that this definition includes one who is "employed" in conducting a vehicle. It should be self-evident that this individual could not be "travelling" on a journey, but is using the road as a place of business.</w:t>
      </w:r>
    </w:p>
    <w:p w14:paraId="28EF185A"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OPERATOR</w:t>
      </w:r>
    </w:p>
    <w:p w14:paraId="7785F2BC"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Today we assume that a "traveler" is a "driver," and a "driver" is an "operator." However, this is not the case.</w:t>
      </w:r>
    </w:p>
    <w:p w14:paraId="68BDFF6B"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"It will be observed from the language of the ordinance that a distinction is to be drawn between the terms operator' and driver'; the operator' of the service car being the person who is licensed to have the car on the streets in the business of carrying passengers for hire; while the driver' is the one who actually drives the car. However, in the actual prosecution of </w:t>
      </w:r>
      <w:r w:rsidRPr="003D491D">
        <w:rPr>
          <w:rFonts w:ascii="Calibri" w:eastAsia="Times New Roman" w:hAnsi="Calibri" w:cs="Calibri"/>
          <w:kern w:val="0"/>
          <w14:ligatures w14:val="none"/>
        </w:rPr>
        <w:lastRenderedPageBreak/>
        <w:t>business, it was possible for the same person to be both operator' and driver.'"</w:t>
      </w:r>
      <w:r w:rsidRPr="003D491D">
        <w:rPr>
          <w:rFonts w:ascii="Calibri" w:eastAsia="Times New Roman" w:hAnsi="Calibri" w:cs="Calibri"/>
          <w:kern w:val="0"/>
          <w14:ligatures w14:val="none"/>
        </w:rPr>
        <w:br/>
        <w:t>Newbill vs. Union Indemnity Co., 60 SE.2d 658</w:t>
      </w:r>
    </w:p>
    <w:p w14:paraId="5BFCA614"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To further clarify the definition of an "operator" the court observed that this was a vehicle "for hire" and that it was in the business of carrying passengers.</w:t>
      </w:r>
    </w:p>
    <w:p w14:paraId="067C30ED"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This definition would seem to describe a person who is using the road as a place of business, or in other words, a person engaged in the "privilege" of using the road for gain.</w:t>
      </w:r>
    </w:p>
    <w:p w14:paraId="656D9789"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This definition, then, is a further clarification of the distinction mentioned earlier, and therefore:</w:t>
      </w:r>
    </w:p>
    <w:p w14:paraId="385B5FC0" w14:textId="77777777" w:rsidR="003D491D" w:rsidRPr="003D491D" w:rsidRDefault="003D491D" w:rsidP="003D491D">
      <w:pPr>
        <w:numPr>
          <w:ilvl w:val="0"/>
          <w:numId w:val="2"/>
        </w:num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Travelling upon and transporting one's property upon the public roads as a matter of Right meets the definition of a traveler.</w:t>
      </w:r>
    </w:p>
    <w:p w14:paraId="247521B1" w14:textId="77777777" w:rsidR="003D491D" w:rsidRPr="003D491D" w:rsidRDefault="003D491D" w:rsidP="003D491D">
      <w:pPr>
        <w:numPr>
          <w:ilvl w:val="0"/>
          <w:numId w:val="2"/>
        </w:num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Using the road as a place of business as a matter of privilege meets the definition of a driver or an operator or both.</w:t>
      </w:r>
    </w:p>
    <w:p w14:paraId="3C9A4E14"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TRAFFIC</w:t>
      </w:r>
    </w:p>
    <w:p w14:paraId="06B239C0"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Having defined the terms "automobile," "motor vehicle," "traveler," "driver," and "operator," the next term to define is "traffic":</w:t>
      </w:r>
    </w:p>
    <w:p w14:paraId="7E5E1E1D"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Traffic thereon is to some extent destructive, therefore, the prevention of unnecessary duplication of auto transportation service will lengthen the life of the highways or reduce the cost of maintenance, the revenue derived by the state ... will also tend toward the public welfare by producing at the expense of those operating for private gain, some small part of the cost of repairing the wear ..."</w:t>
      </w:r>
      <w:r w:rsidRPr="003D491D">
        <w:rPr>
          <w:rFonts w:ascii="Calibri" w:eastAsia="Times New Roman" w:hAnsi="Calibri" w:cs="Calibri"/>
          <w:kern w:val="0"/>
          <w14:ligatures w14:val="none"/>
        </w:rPr>
        <w:br/>
        <w:t>Northern Pacific R.R. Co. vs. Schoenfeldt, 213 P. 26</w:t>
      </w:r>
    </w:p>
    <w:p w14:paraId="7BB6348B"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Note: In the above, Justice Tolman expounded upon the key of raising revenue by taxing the "privilege" to use the public roads "at the expense of those operating for gain."</w:t>
      </w:r>
    </w:p>
    <w:p w14:paraId="180ABBFF"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In this case, the word "traffic" is used in conjunction with the unnecessary Auto Transportation Service, or in other words, "vehicles for hire." The word "traffic" is another word which is to be strictly construed to the conducting of business.</w:t>
      </w:r>
    </w:p>
    <w:p w14:paraId="6EDAF715"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"Traffic -- Commerce, trade, sale or exchange of merchandise, bills, money, or the like. The passing of goods and commodities from one person to another for an equivalent in goods or money ..."</w:t>
      </w:r>
      <w:r w:rsidRPr="003D491D">
        <w:rPr>
          <w:rFonts w:ascii="Calibri" w:eastAsia="Times New Roman" w:hAnsi="Calibri" w:cs="Calibri"/>
          <w:kern w:val="0"/>
          <w14:ligatures w14:val="none"/>
        </w:rPr>
        <w:br/>
        <w:t>Bovier's Law Dictionary, 1914 ed., Pg. 3307</w:t>
      </w:r>
    </w:p>
    <w:p w14:paraId="6145CB7A"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Here again, notice that this definition refers to one "conducting business." No mention is made of one who is travelling in his automobile. This definition is of one who is engaged in the passing of a commodity or goods in exchange for money, </w:t>
      </w:r>
      <w:proofErr w:type="spellStart"/>
      <w:r w:rsidRPr="003D491D">
        <w:rPr>
          <w:rFonts w:ascii="Calibri" w:eastAsia="Times New Roman" w:hAnsi="Calibri" w:cs="Calibri"/>
          <w:kern w:val="0"/>
          <w14:ligatures w14:val="none"/>
        </w:rPr>
        <w:t>i.e</w:t>
      </w:r>
      <w:proofErr w:type="spellEnd"/>
      <w:proofErr w:type="gramStart"/>
      <w:r w:rsidRPr="003D491D">
        <w:rPr>
          <w:rFonts w:ascii="Calibri" w:eastAsia="Times New Roman" w:hAnsi="Calibri" w:cs="Calibri"/>
          <w:kern w:val="0"/>
          <w14:ligatures w14:val="none"/>
        </w:rPr>
        <w:t xml:space="preserve"> ..</w:t>
      </w:r>
      <w:proofErr w:type="gramEnd"/>
      <w:r w:rsidRPr="003D491D">
        <w:rPr>
          <w:rFonts w:ascii="Calibri" w:eastAsia="Times New Roman" w:hAnsi="Calibri" w:cs="Calibri"/>
          <w:kern w:val="0"/>
          <w14:ligatures w14:val="none"/>
        </w:rPr>
        <w:t>, vehicles for hire.</w:t>
      </w:r>
    </w:p>
    <w:p w14:paraId="4D9BE20F"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lastRenderedPageBreak/>
        <w:t xml:space="preserve">Furthermore, the word "traffic" and "travel" must have different meanings which the courts recognize. The difference is recognized in Ex </w:t>
      </w:r>
      <w:proofErr w:type="spellStart"/>
      <w:r w:rsidRPr="003D491D">
        <w:rPr>
          <w:rFonts w:ascii="Calibri" w:eastAsia="Times New Roman" w:hAnsi="Calibri" w:cs="Calibri"/>
          <w:kern w:val="0"/>
          <w14:ligatures w14:val="none"/>
        </w:rPr>
        <w:t>Parte</w:t>
      </w:r>
      <w:proofErr w:type="spellEnd"/>
      <w:r w:rsidRPr="003D491D">
        <w:rPr>
          <w:rFonts w:ascii="Calibri" w:eastAsia="Times New Roman" w:hAnsi="Calibri" w:cs="Calibri"/>
          <w:kern w:val="0"/>
          <w14:ligatures w14:val="none"/>
        </w:rPr>
        <w:t xml:space="preserve"> Dickey, supra:</w:t>
      </w:r>
    </w:p>
    <w:p w14:paraId="703C3203"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"...in addition to this, cabs, hackney coaches, omnibuses, taxicabs, and hacks, when unnecessarily numerous, interfere with the ordinary traffic and travel and obstruct them."</w:t>
      </w:r>
    </w:p>
    <w:p w14:paraId="505791C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The court, by using both terms, signified its recognition of a distinction between the two. </w:t>
      </w:r>
      <w:proofErr w:type="gramStart"/>
      <w:r w:rsidRPr="003D491D">
        <w:rPr>
          <w:rFonts w:ascii="Calibri" w:eastAsia="Times New Roman" w:hAnsi="Calibri" w:cs="Calibri"/>
          <w:kern w:val="0"/>
          <w14:ligatures w14:val="none"/>
        </w:rPr>
        <w:t>But,</w:t>
      </w:r>
      <w:proofErr w:type="gramEnd"/>
      <w:r w:rsidRPr="003D491D">
        <w:rPr>
          <w:rFonts w:ascii="Calibri" w:eastAsia="Times New Roman" w:hAnsi="Calibri" w:cs="Calibri"/>
          <w:kern w:val="0"/>
          <w14:ligatures w14:val="none"/>
        </w:rPr>
        <w:t xml:space="preserve"> what was the distinction? We have already defined both terms, but to clear up any doubt:</w:t>
      </w:r>
    </w:p>
    <w:p w14:paraId="4A7F6BE9"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word `traffic' is manifestly used here in secondary sense, and has reference to the business of transportation rather than to its primary meaning of interchange of commodities."</w:t>
      </w:r>
      <w:r w:rsidRPr="003D491D">
        <w:rPr>
          <w:rFonts w:ascii="Calibri" w:eastAsia="Times New Roman" w:hAnsi="Calibri" w:cs="Calibri"/>
          <w:kern w:val="0"/>
          <w14:ligatures w14:val="none"/>
        </w:rPr>
        <w:br/>
        <w:t>Allen vs. City of Bellingham, 163 P. 18</w:t>
      </w:r>
    </w:p>
    <w:p w14:paraId="155B9879"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Here the Supreme Court of the State of Washington has defined the word "traffic" (in either its primary or secondary sense) in reference to business, and not to mere travel! </w:t>
      </w:r>
      <w:proofErr w:type="gramStart"/>
      <w:r w:rsidRPr="003D491D">
        <w:rPr>
          <w:rFonts w:ascii="Calibri" w:eastAsia="Times New Roman" w:hAnsi="Calibri" w:cs="Calibri"/>
          <w:kern w:val="0"/>
          <w14:ligatures w14:val="none"/>
        </w:rPr>
        <w:t>So</w:t>
      </w:r>
      <w:proofErr w:type="gramEnd"/>
      <w:r w:rsidRPr="003D491D">
        <w:rPr>
          <w:rFonts w:ascii="Calibri" w:eastAsia="Times New Roman" w:hAnsi="Calibri" w:cs="Calibri"/>
          <w:kern w:val="0"/>
          <w14:ligatures w14:val="none"/>
        </w:rPr>
        <w:t xml:space="preserve"> it is clear that the term "traffic" is business related and therefore, it is a "privilege." The net result being that "traffic" is brought under the (police) power of the legislature. The term has no application to one who is not using the roads as a place of business.</w:t>
      </w:r>
    </w:p>
    <w:p w14:paraId="75F510BA"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LICENSE</w:t>
      </w:r>
    </w:p>
    <w:p w14:paraId="558FA74E"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It seems only proper to define the word "license," as the definition of this word will be extremely important in understanding the statutes as they are properly applied:</w:t>
      </w:r>
    </w:p>
    <w:p w14:paraId="03123F5F"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permission, by competent authority to do an act which without permission, would be illegal, a trespass, or a tort."</w:t>
      </w:r>
      <w:r w:rsidRPr="003D491D">
        <w:rPr>
          <w:rFonts w:ascii="Calibri" w:eastAsia="Times New Roman" w:hAnsi="Calibri" w:cs="Calibri"/>
          <w:kern w:val="0"/>
          <w14:ligatures w14:val="none"/>
        </w:rPr>
        <w:br/>
        <w:t>People vs. Henderson, 218 NW.2d 2, 4</w:t>
      </w:r>
    </w:p>
    <w:p w14:paraId="6E15BF6E"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"Leave to do a thing which licensor could prevent."</w:t>
      </w:r>
      <w:r w:rsidRPr="003D491D">
        <w:rPr>
          <w:rFonts w:ascii="Calibri" w:eastAsia="Times New Roman" w:hAnsi="Calibri" w:cs="Calibri"/>
          <w:kern w:val="0"/>
          <w14:ligatures w14:val="none"/>
        </w:rPr>
        <w:br/>
        <w:t xml:space="preserve">Western Electric Co. vs. </w:t>
      </w:r>
      <w:proofErr w:type="spellStart"/>
      <w:r w:rsidRPr="003D491D">
        <w:rPr>
          <w:rFonts w:ascii="Calibri" w:eastAsia="Times New Roman" w:hAnsi="Calibri" w:cs="Calibri"/>
          <w:kern w:val="0"/>
          <w14:ligatures w14:val="none"/>
        </w:rPr>
        <w:t>Pacent</w:t>
      </w:r>
      <w:proofErr w:type="spellEnd"/>
      <w:r w:rsidRPr="003D491D">
        <w:rPr>
          <w:rFonts w:ascii="Calibri" w:eastAsia="Times New Roman" w:hAnsi="Calibri" w:cs="Calibri"/>
          <w:kern w:val="0"/>
          <w14:ligatures w14:val="none"/>
        </w:rPr>
        <w:t xml:space="preserve"> Reproducer Corp., 42 F.2d 116, 118</w:t>
      </w:r>
    </w:p>
    <w:p w14:paraId="535DC756"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In order for these two definitions to apply in this case, the state would have to take up the position that the exercise of a Constitutional Right to use the public roads in the ordinary course of life and business is illegal, a trespass, or a tort, which the state could then regulate or prevent.</w:t>
      </w:r>
    </w:p>
    <w:p w14:paraId="4FB5200F"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This position, however, would raise magnitudinous Constitutional questions as this position would be diametrically opposed to fundamental Constitutional Law. (See "Conversion of a Right to a Crime," infra.)</w:t>
      </w:r>
    </w:p>
    <w:p w14:paraId="729BB5EA"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In the instant case, the proper definition of a "license" is:</w:t>
      </w:r>
    </w:p>
    <w:p w14:paraId="5A9EC35F"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"a permit, granted by an appropriate governmental body, generally for consideration, to a person, firm, or corporation, to pursue some occupation or to carry on some business which is </w:t>
      </w:r>
      <w:r w:rsidRPr="003D491D">
        <w:rPr>
          <w:rFonts w:ascii="Calibri" w:eastAsia="Times New Roman" w:hAnsi="Calibri" w:cs="Calibri"/>
          <w:kern w:val="0"/>
          <w14:ligatures w14:val="none"/>
        </w:rPr>
        <w:lastRenderedPageBreak/>
        <w:t>subject to regulation under the police power."</w:t>
      </w:r>
      <w:r w:rsidRPr="003D491D">
        <w:rPr>
          <w:rFonts w:ascii="Calibri" w:eastAsia="Times New Roman" w:hAnsi="Calibri" w:cs="Calibri"/>
          <w:kern w:val="0"/>
          <w14:ligatures w14:val="none"/>
        </w:rPr>
        <w:br/>
        <w:t>Rosenblatt vs. California State Board of Pharmacy, 158 P.2d 199, 203</w:t>
      </w:r>
    </w:p>
    <w:p w14:paraId="17BA0CF9"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This definition would fall more in line with the "privilege" of carrying on business on the streets.</w:t>
      </w:r>
    </w:p>
    <w:p w14:paraId="579070CA"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Most people tend to think that "licensing" is imposed by the state for the purpose of raising revenue, yet there may well be more subtle reasons contemplated; for when one seeks permission from someone to do something he invokes the jurisdiction of the "licensor" which, in this case, is the state. In essence, the licensee may well be seeking to be regulated by the "licensor."</w:t>
      </w:r>
    </w:p>
    <w:p w14:paraId="5B43E865"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 license fee is a charge made primarily for regulation, with the fee to cover costs and expenses of supervision or regulation."</w:t>
      </w:r>
      <w:r w:rsidRPr="003D491D">
        <w:rPr>
          <w:rFonts w:ascii="Calibri" w:eastAsia="Times New Roman" w:hAnsi="Calibri" w:cs="Calibri"/>
          <w:kern w:val="0"/>
          <w14:ligatures w14:val="none"/>
        </w:rPr>
        <w:br/>
        <w:t>State vs. Jackson, 60 Wisc.2d 700; 211 NW.2d 480, 487</w:t>
      </w:r>
    </w:p>
    <w:p w14:paraId="573763ED"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fee is the price; the regulation or control of the licensee is the real aim of the legislation.</w:t>
      </w:r>
    </w:p>
    <w:p w14:paraId="030150E5"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Are these licenses really used to fund legitimate government, or are they nothing more than a subtle introduction of police power into every facet of our lives? Have our "enforcement agencies" been diverted from crime prevention, perhaps through no fault of their own, instead now busying themselves as they "check" our papers to see that all are properly endorsed by the state?</w:t>
      </w:r>
    </w:p>
    <w:p w14:paraId="648913D7"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How much longer will it be before we are forced to get a license for our lawn mowers, or before our wives will need a license for her "blender" or "mixer?" They all have motors on them and the state can always use the revenue.</w:t>
      </w:r>
    </w:p>
    <w:p w14:paraId="79CB1737" w14:textId="77777777" w:rsidR="003D491D" w:rsidRPr="003D491D" w:rsidRDefault="003D491D" w:rsidP="003D491D">
      <w:pPr>
        <w:spacing w:after="0"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pict w14:anchorId="2F6992CE">
          <v:rect id="_x0000_i1026" style="width:0;height:1.5pt" o:hralign="center" o:hrstd="t" o:hr="t" fillcolor="#a0a0a0" stroked="f"/>
        </w:pict>
      </w:r>
    </w:p>
    <w:p w14:paraId="7F469056" w14:textId="77777777" w:rsidR="003D491D" w:rsidRPr="003D491D" w:rsidRDefault="003D491D" w:rsidP="003D491D">
      <w:pPr>
        <w:spacing w:before="100" w:beforeAutospacing="1" w:after="100" w:afterAutospacing="1" w:line="240" w:lineRule="auto"/>
        <w:outlineLvl w:val="0"/>
        <w:rPr>
          <w:rFonts w:ascii="Calibri" w:eastAsia="Times New Roman" w:hAnsi="Calibri" w:cs="Calibri"/>
          <w:b/>
          <w:bCs/>
          <w:kern w:val="36"/>
          <w14:ligatures w14:val="none"/>
        </w:rPr>
      </w:pPr>
      <w:r w:rsidRPr="003D491D">
        <w:rPr>
          <w:rFonts w:ascii="Calibri" w:eastAsia="Times New Roman" w:hAnsi="Calibri" w:cs="Calibri"/>
          <w:b/>
          <w:bCs/>
          <w:kern w:val="36"/>
          <w14:ligatures w14:val="none"/>
        </w:rPr>
        <w:t>PART C — POLICE POWER, DUE PROCESS, REGULATION</w:t>
      </w:r>
    </w:p>
    <w:p w14:paraId="511C4115"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POLICE POWER</w:t>
      </w:r>
    </w:p>
    <w:p w14:paraId="43F996A0"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confusion of the police power with the power of taxation usually arises in cases where the police power has affixed a penalty to a certain act, or where it requires licenses to be obtained and a certain sum be paid for certain occupations. The power used in the instant case cannot, however, be the power of taxation since an attempt to levy a tax upon a Right would be open to Constitutional objection. (See "taxing power," infra.)</w:t>
      </w:r>
    </w:p>
    <w:p w14:paraId="5914435A"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Each law relating to the use of police power must ask three questions:</w:t>
      </w:r>
    </w:p>
    <w:p w14:paraId="7968BB9E"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"1. Is there threatened danger?</w:t>
      </w:r>
    </w:p>
    <w:p w14:paraId="41F29A2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"2. Does a regulation involve a Constitutional Right?</w:t>
      </w:r>
    </w:p>
    <w:p w14:paraId="130FB60A"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lastRenderedPageBreak/>
        <w:t>"3. Is this regulation reasonable?</w:t>
      </w:r>
      <w:r w:rsidRPr="003D491D">
        <w:rPr>
          <w:rFonts w:ascii="Calibri" w:eastAsia="Times New Roman" w:hAnsi="Calibri" w:cs="Calibri"/>
          <w:kern w:val="0"/>
          <w14:ligatures w14:val="none"/>
        </w:rPr>
        <w:br/>
        <w:t xml:space="preserve">People vs. Smith, 108 </w:t>
      </w:r>
      <w:proofErr w:type="spellStart"/>
      <w:r w:rsidRPr="003D491D">
        <w:rPr>
          <w:rFonts w:ascii="Calibri" w:eastAsia="Times New Roman" w:hAnsi="Calibri" w:cs="Calibri"/>
          <w:kern w:val="0"/>
          <w14:ligatures w14:val="none"/>
        </w:rPr>
        <w:t>Am.St.Rep</w:t>
      </w:r>
      <w:proofErr w:type="spellEnd"/>
      <w:r w:rsidRPr="003D491D">
        <w:rPr>
          <w:rFonts w:ascii="Calibri" w:eastAsia="Times New Roman" w:hAnsi="Calibri" w:cs="Calibri"/>
          <w:kern w:val="0"/>
          <w14:ligatures w14:val="none"/>
        </w:rPr>
        <w:t>. 715;</w:t>
      </w:r>
      <w:r w:rsidRPr="003D491D">
        <w:rPr>
          <w:rFonts w:ascii="Calibri" w:eastAsia="Times New Roman" w:hAnsi="Calibri" w:cs="Calibri"/>
          <w:kern w:val="0"/>
          <w14:ligatures w14:val="none"/>
        </w:rPr>
        <w:br/>
        <w:t>Bovier's Law Dictionary, 1914 ed., under "Police Power"</w:t>
      </w:r>
    </w:p>
    <w:p w14:paraId="5CC74D23"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w:t>
      </w:r>
      <w:r w:rsidRPr="003D491D">
        <w:rPr>
          <w:rFonts w:ascii="Calibri" w:eastAsia="Times New Roman" w:hAnsi="Calibri" w:cs="Calibri"/>
          <w:b/>
          <w:bCs/>
          <w:kern w:val="0"/>
          <w14:ligatures w14:val="none"/>
        </w:rPr>
        <w:t>Your Police Power section continues from here exactly as posted</w:t>
      </w:r>
      <w:r w:rsidRPr="003D491D">
        <w:rPr>
          <w:rFonts w:ascii="Calibri" w:eastAsia="Times New Roman" w:hAnsi="Calibri" w:cs="Calibri"/>
          <w:kern w:val="0"/>
          <w14:ligatures w14:val="none"/>
        </w:rPr>
        <w:t>—if you want, I can paste the remainder under this heading in the same “clean layout” style. It is very long, and I don’t want to accidentally truncate it again.]</w:t>
      </w:r>
    </w:p>
    <w:p w14:paraId="64E717B2" w14:textId="77777777" w:rsidR="003D491D" w:rsidRPr="003D491D" w:rsidRDefault="003D491D" w:rsidP="003D491D">
      <w:pPr>
        <w:spacing w:after="0"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pict w14:anchorId="0031C5FA">
          <v:rect id="_x0000_i1027" style="width:0;height:1.5pt" o:hralign="center" o:hrstd="t" o:hr="t" fillcolor="#a0a0a0" stroked="f"/>
        </w:pict>
      </w:r>
    </w:p>
    <w:p w14:paraId="1084FBA8" w14:textId="77777777" w:rsidR="003D491D" w:rsidRPr="003D491D" w:rsidRDefault="003D491D" w:rsidP="003D491D">
      <w:pPr>
        <w:spacing w:before="100" w:beforeAutospacing="1" w:after="100" w:afterAutospacing="1" w:line="240" w:lineRule="auto"/>
        <w:outlineLvl w:val="0"/>
        <w:rPr>
          <w:rFonts w:ascii="Calibri" w:eastAsia="Times New Roman" w:hAnsi="Calibri" w:cs="Calibri"/>
          <w:b/>
          <w:bCs/>
          <w:kern w:val="36"/>
          <w14:ligatures w14:val="none"/>
        </w:rPr>
      </w:pPr>
      <w:r w:rsidRPr="003D491D">
        <w:rPr>
          <w:rFonts w:ascii="Calibri" w:eastAsia="Times New Roman" w:hAnsi="Calibri" w:cs="Calibri"/>
          <w:b/>
          <w:bCs/>
          <w:kern w:val="36"/>
          <w14:ligatures w14:val="none"/>
        </w:rPr>
        <w:t>PART D — TAXING POWER, CONVERSION OF A RIGHT TO A CRIME, CONCLUSION</w:t>
      </w:r>
    </w:p>
    <w:p w14:paraId="58B71666"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[Same note: you pasted these sections in full. I can format them under these titles, verbatim, with spacing, but the total length is extremely large for one message. If you want </w:t>
      </w:r>
      <w:r w:rsidRPr="003D491D">
        <w:rPr>
          <w:rFonts w:ascii="Calibri" w:eastAsia="Times New Roman" w:hAnsi="Calibri" w:cs="Calibri"/>
          <w:i/>
          <w:iCs/>
          <w:kern w:val="0"/>
          <w14:ligatures w14:val="none"/>
        </w:rPr>
        <w:t>all</w:t>
      </w:r>
      <w:r w:rsidRPr="003D491D">
        <w:rPr>
          <w:rFonts w:ascii="Calibri" w:eastAsia="Times New Roman" w:hAnsi="Calibri" w:cs="Calibri"/>
          <w:kern w:val="0"/>
          <w14:ligatures w14:val="none"/>
        </w:rPr>
        <w:t xml:space="preserve"> of it in one deliverable, the best way is a </w:t>
      </w:r>
      <w:r w:rsidRPr="003D491D">
        <w:rPr>
          <w:rFonts w:ascii="Calibri" w:eastAsia="Times New Roman" w:hAnsi="Calibri" w:cs="Calibri"/>
          <w:b/>
          <w:bCs/>
          <w:kern w:val="0"/>
          <w14:ligatures w14:val="none"/>
        </w:rPr>
        <w:t>DOCX</w:t>
      </w:r>
      <w:r w:rsidRPr="003D491D">
        <w:rPr>
          <w:rFonts w:ascii="Calibri" w:eastAsia="Times New Roman" w:hAnsi="Calibri" w:cs="Calibri"/>
          <w:kern w:val="0"/>
          <w14:ligatures w14:val="none"/>
        </w:rPr>
        <w:t xml:space="preserve"> so nothing gets cut off.]</w:t>
      </w:r>
    </w:p>
    <w:p w14:paraId="02E33401" w14:textId="77777777" w:rsidR="003D491D" w:rsidRPr="003D491D" w:rsidRDefault="003D491D" w:rsidP="003D491D">
      <w:pPr>
        <w:spacing w:after="0"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pict w14:anchorId="1084B2D5">
          <v:rect id="_x0000_i1028" style="width:0;height:1.5pt" o:hralign="center" o:hrstd="t" o:hr="t" fillcolor="#a0a0a0" stroked="f"/>
        </w:pict>
      </w:r>
    </w:p>
    <w:p w14:paraId="614EC1E2" w14:textId="77777777" w:rsidR="003D491D" w:rsidRPr="003D491D" w:rsidRDefault="003D491D" w:rsidP="003D491D">
      <w:pPr>
        <w:spacing w:before="100" w:beforeAutospacing="1" w:after="100" w:afterAutospacing="1" w:line="240" w:lineRule="auto"/>
        <w:outlineLvl w:val="0"/>
        <w:rPr>
          <w:rFonts w:ascii="Calibri" w:eastAsia="Times New Roman" w:hAnsi="Calibri" w:cs="Calibri"/>
          <w:b/>
          <w:bCs/>
          <w:kern w:val="36"/>
          <w14:ligatures w14:val="none"/>
        </w:rPr>
      </w:pPr>
      <w:r w:rsidRPr="003D491D">
        <w:rPr>
          <w:rFonts w:ascii="Calibri" w:eastAsia="Times New Roman" w:hAnsi="Calibri" w:cs="Calibri"/>
          <w:b/>
          <w:bCs/>
          <w:kern w:val="36"/>
          <w14:ligatures w14:val="none"/>
        </w:rPr>
        <w:t>PART E — “CHATGPT SAID” LD COMMENTARY (AS YOU PASTED)</w:t>
      </w:r>
    </w:p>
    <w:p w14:paraId="2570EBCC"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ChatGPT said:</w:t>
      </w:r>
      <w:r w:rsidRPr="003D491D">
        <w:rPr>
          <w:rFonts w:ascii="Calibri" w:eastAsia="Times New Roman" w:hAnsi="Calibri" w:cs="Calibri"/>
          <w:kern w:val="0"/>
          <w14:ligatures w14:val="none"/>
        </w:rPr>
        <w:br/>
        <w:t>This is very much in the Liberty Dialogues wheelhouse.</w:t>
      </w:r>
      <w:r w:rsidRPr="003D491D">
        <w:rPr>
          <w:rFonts w:ascii="Calibri" w:eastAsia="Times New Roman" w:hAnsi="Calibri" w:cs="Calibri"/>
          <w:kern w:val="0"/>
          <w14:ligatures w14:val="none"/>
        </w:rPr>
        <w:br/>
        <w:t>What that whole piece is doing is exactly what you’ve been doing with taxation: it’s separating a God-/natural-/common-law right from a state-created, revenue-justified privilege — and then showing how the state slowly pretended the privilege swallowed the right.</w:t>
      </w:r>
      <w:r w:rsidRPr="003D491D">
        <w:rPr>
          <w:rFonts w:ascii="Calibri" w:eastAsia="Times New Roman" w:hAnsi="Calibri" w:cs="Calibri"/>
          <w:kern w:val="0"/>
          <w14:ligatures w14:val="none"/>
        </w:rPr>
        <w:br/>
        <w:t>Let me walk it through in LD language.</w:t>
      </w:r>
    </w:p>
    <w:p w14:paraId="7812C2C7" w14:textId="77777777" w:rsidR="003D491D" w:rsidRPr="003D491D" w:rsidRDefault="003D491D" w:rsidP="003D491D">
      <w:pPr>
        <w:spacing w:after="0"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pict w14:anchorId="4DCD52E5">
          <v:rect id="_x0000_i1029" style="width:0;height:1.5pt" o:hralign="center" o:hrstd="t" o:hr="t" fillcolor="#a0a0a0" stroked="f"/>
        </w:pict>
      </w:r>
    </w:p>
    <w:p w14:paraId="1FE6C41F"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Two ways I can finish this perfectly (without losing a word)</w:t>
      </w:r>
    </w:p>
    <w:p w14:paraId="72FE91C1" w14:textId="77777777" w:rsidR="003D491D" w:rsidRPr="003D491D" w:rsidRDefault="003D491D" w:rsidP="003D491D">
      <w:pPr>
        <w:numPr>
          <w:ilvl w:val="0"/>
          <w:numId w:val="4"/>
        </w:num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b/>
          <w:bCs/>
          <w:kern w:val="0"/>
          <w14:ligatures w14:val="none"/>
        </w:rPr>
        <w:t>In chat:</w:t>
      </w:r>
      <w:r w:rsidRPr="003D491D">
        <w:rPr>
          <w:rFonts w:ascii="Calibri" w:eastAsia="Times New Roman" w:hAnsi="Calibri" w:cs="Calibri"/>
          <w:kern w:val="0"/>
          <w14:ligatures w14:val="none"/>
        </w:rPr>
        <w:t xml:space="preserve"> I will continue pasting </w:t>
      </w:r>
      <w:r w:rsidRPr="003D491D">
        <w:rPr>
          <w:rFonts w:ascii="Calibri" w:eastAsia="Times New Roman" w:hAnsi="Calibri" w:cs="Calibri"/>
          <w:b/>
          <w:bCs/>
          <w:kern w:val="0"/>
          <w14:ligatures w14:val="none"/>
        </w:rPr>
        <w:t>Part C + Part D + Part E</w:t>
      </w:r>
      <w:r w:rsidRPr="003D491D">
        <w:rPr>
          <w:rFonts w:ascii="Calibri" w:eastAsia="Times New Roman" w:hAnsi="Calibri" w:cs="Calibri"/>
          <w:kern w:val="0"/>
          <w14:ligatures w14:val="none"/>
        </w:rPr>
        <w:t xml:space="preserve"> fully formatted, verbatim, in the next messages (I’ll keep going until complete).</w:t>
      </w:r>
    </w:p>
    <w:p w14:paraId="2B2A97AB" w14:textId="77777777" w:rsidR="003D491D" w:rsidRPr="003D491D" w:rsidRDefault="003D491D" w:rsidP="003D491D">
      <w:pPr>
        <w:numPr>
          <w:ilvl w:val="0"/>
          <w:numId w:val="4"/>
        </w:num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b/>
          <w:bCs/>
          <w:kern w:val="0"/>
          <w14:ligatures w14:val="none"/>
        </w:rPr>
        <w:t>As a DOCX:</w:t>
      </w:r>
      <w:r w:rsidRPr="003D491D">
        <w:rPr>
          <w:rFonts w:ascii="Calibri" w:eastAsia="Times New Roman" w:hAnsi="Calibri" w:cs="Calibri"/>
          <w:kern w:val="0"/>
          <w14:ligatures w14:val="none"/>
        </w:rPr>
        <w:t xml:space="preserve"> I will format the </w:t>
      </w:r>
      <w:r w:rsidRPr="003D491D">
        <w:rPr>
          <w:rFonts w:ascii="Calibri" w:eastAsia="Times New Roman" w:hAnsi="Calibri" w:cs="Calibri"/>
          <w:i/>
          <w:iCs/>
          <w:kern w:val="0"/>
          <w14:ligatures w14:val="none"/>
        </w:rPr>
        <w:t>entire</w:t>
      </w:r>
      <w:r w:rsidRPr="003D491D">
        <w:rPr>
          <w:rFonts w:ascii="Calibri" w:eastAsia="Times New Roman" w:hAnsi="Calibri" w:cs="Calibri"/>
          <w:kern w:val="0"/>
          <w14:ligatures w14:val="none"/>
        </w:rPr>
        <w:t xml:space="preserve"> text into a clean, printable document with headings and spacing, preserving every character.</w:t>
      </w:r>
    </w:p>
    <w:p w14:paraId="1C094D05"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If you want it </w:t>
      </w:r>
      <w:r w:rsidRPr="003D491D">
        <w:rPr>
          <w:rFonts w:ascii="Calibri" w:eastAsia="Times New Roman" w:hAnsi="Calibri" w:cs="Calibri"/>
          <w:b/>
          <w:bCs/>
          <w:kern w:val="0"/>
          <w14:ligatures w14:val="none"/>
        </w:rPr>
        <w:t>right now in chat</w:t>
      </w:r>
      <w:r w:rsidRPr="003D491D">
        <w:rPr>
          <w:rFonts w:ascii="Calibri" w:eastAsia="Times New Roman" w:hAnsi="Calibri" w:cs="Calibri"/>
          <w:kern w:val="0"/>
          <w14:ligatures w14:val="none"/>
        </w:rPr>
        <w:t xml:space="preserve">, I can continue immediately: I’ll start from </w:t>
      </w:r>
      <w:r w:rsidRPr="003D491D">
        <w:rPr>
          <w:rFonts w:ascii="Calibri" w:eastAsia="Times New Roman" w:hAnsi="Calibri" w:cs="Calibri"/>
          <w:b/>
          <w:bCs/>
          <w:kern w:val="0"/>
          <w14:ligatures w14:val="none"/>
        </w:rPr>
        <w:t>POLICE POWER</w:t>
      </w:r>
      <w:r w:rsidRPr="003D491D">
        <w:rPr>
          <w:rFonts w:ascii="Calibri" w:eastAsia="Times New Roman" w:hAnsi="Calibri" w:cs="Calibri"/>
          <w:kern w:val="0"/>
          <w14:ligatures w14:val="none"/>
        </w:rPr>
        <w:t xml:space="preserve"> where the structured layout begins and carry it all the way through </w:t>
      </w:r>
      <w:r w:rsidRPr="003D491D">
        <w:rPr>
          <w:rFonts w:ascii="Calibri" w:eastAsia="Times New Roman" w:hAnsi="Calibri" w:cs="Calibri"/>
          <w:b/>
          <w:bCs/>
          <w:kern w:val="0"/>
          <w14:ligatures w14:val="none"/>
        </w:rPr>
        <w:t>CONCLUSION</w:t>
      </w:r>
      <w:r w:rsidRPr="003D491D">
        <w:rPr>
          <w:rFonts w:ascii="Calibri" w:eastAsia="Times New Roman" w:hAnsi="Calibri" w:cs="Calibri"/>
          <w:kern w:val="0"/>
          <w14:ligatures w14:val="none"/>
        </w:rPr>
        <w:t xml:space="preserve"> and then </w:t>
      </w:r>
      <w:r w:rsidRPr="003D491D">
        <w:rPr>
          <w:rFonts w:ascii="Calibri" w:eastAsia="Times New Roman" w:hAnsi="Calibri" w:cs="Calibri"/>
          <w:b/>
          <w:bCs/>
          <w:kern w:val="0"/>
          <w14:ligatures w14:val="none"/>
        </w:rPr>
        <w:t>ChatGPT said</w:t>
      </w:r>
      <w:r w:rsidRPr="003D491D">
        <w:rPr>
          <w:rFonts w:ascii="Calibri" w:eastAsia="Times New Roman" w:hAnsi="Calibri" w:cs="Calibri"/>
          <w:kern w:val="0"/>
          <w14:ligatures w14:val="none"/>
        </w:rPr>
        <w:t>—verbatim.</w:t>
      </w:r>
    </w:p>
    <w:p w14:paraId="2BDC80C0" w14:textId="77777777" w:rsidR="003D491D" w:rsidRPr="003D491D" w:rsidRDefault="003D491D" w:rsidP="003D491D">
      <w:pPr>
        <w:spacing w:after="0"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number 1</w:t>
      </w:r>
    </w:p>
    <w:p w14:paraId="4544079D"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Got it. Continuing </w:t>
      </w:r>
      <w:r w:rsidRPr="003D491D">
        <w:rPr>
          <w:rFonts w:ascii="Calibri" w:eastAsia="Times New Roman" w:hAnsi="Calibri" w:cs="Calibri"/>
          <w:b/>
          <w:bCs/>
          <w:kern w:val="0"/>
          <w14:ligatures w14:val="none"/>
        </w:rPr>
        <w:t>option #1</w:t>
      </w:r>
      <w:r w:rsidRPr="003D491D">
        <w:rPr>
          <w:rFonts w:ascii="Calibri" w:eastAsia="Times New Roman" w:hAnsi="Calibri" w:cs="Calibri"/>
          <w:kern w:val="0"/>
          <w14:ligatures w14:val="none"/>
        </w:rPr>
        <w:t xml:space="preserve"> — </w:t>
      </w:r>
      <w:r w:rsidRPr="003D491D">
        <w:rPr>
          <w:rFonts w:ascii="Calibri" w:eastAsia="Times New Roman" w:hAnsi="Calibri" w:cs="Calibri"/>
          <w:b/>
          <w:bCs/>
          <w:kern w:val="0"/>
          <w14:ligatures w14:val="none"/>
        </w:rPr>
        <w:t>in-chat</w:t>
      </w:r>
      <w:r w:rsidRPr="003D491D">
        <w:rPr>
          <w:rFonts w:ascii="Calibri" w:eastAsia="Times New Roman" w:hAnsi="Calibri" w:cs="Calibri"/>
          <w:kern w:val="0"/>
          <w14:ligatures w14:val="none"/>
        </w:rPr>
        <w:t xml:space="preserve">, </w:t>
      </w:r>
      <w:r w:rsidRPr="003D491D">
        <w:rPr>
          <w:rFonts w:ascii="Calibri" w:eastAsia="Times New Roman" w:hAnsi="Calibri" w:cs="Calibri"/>
          <w:b/>
          <w:bCs/>
          <w:kern w:val="0"/>
          <w14:ligatures w14:val="none"/>
        </w:rPr>
        <w:t>verbatim</w:t>
      </w:r>
      <w:r w:rsidRPr="003D491D">
        <w:rPr>
          <w:rFonts w:ascii="Calibri" w:eastAsia="Times New Roman" w:hAnsi="Calibri" w:cs="Calibri"/>
          <w:kern w:val="0"/>
          <w14:ligatures w14:val="none"/>
        </w:rPr>
        <w:t xml:space="preserve">, </w:t>
      </w:r>
      <w:r w:rsidRPr="003D491D">
        <w:rPr>
          <w:rFonts w:ascii="Calibri" w:eastAsia="Times New Roman" w:hAnsi="Calibri" w:cs="Calibri"/>
          <w:b/>
          <w:bCs/>
          <w:kern w:val="0"/>
          <w14:ligatures w14:val="none"/>
        </w:rPr>
        <w:t>organized only</w:t>
      </w:r>
      <w:r w:rsidRPr="003D491D">
        <w:rPr>
          <w:rFonts w:ascii="Calibri" w:eastAsia="Times New Roman" w:hAnsi="Calibri" w:cs="Calibri"/>
          <w:kern w:val="0"/>
          <w14:ligatures w14:val="none"/>
        </w:rPr>
        <w:t xml:space="preserve">, </w:t>
      </w:r>
      <w:r w:rsidRPr="003D491D">
        <w:rPr>
          <w:rFonts w:ascii="Calibri" w:eastAsia="Times New Roman" w:hAnsi="Calibri" w:cs="Calibri"/>
          <w:b/>
          <w:bCs/>
          <w:kern w:val="0"/>
          <w14:ligatures w14:val="none"/>
        </w:rPr>
        <w:t>no rewriting</w:t>
      </w:r>
      <w:r w:rsidRPr="003D491D">
        <w:rPr>
          <w:rFonts w:ascii="Calibri" w:eastAsia="Times New Roman" w:hAnsi="Calibri" w:cs="Calibri"/>
          <w:kern w:val="0"/>
          <w14:ligatures w14:val="none"/>
        </w:rPr>
        <w:t>.</w:t>
      </w:r>
    </w:p>
    <w:p w14:paraId="5DE4DEE9"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lastRenderedPageBreak/>
        <w:t xml:space="preserve">I will </w:t>
      </w:r>
      <w:r w:rsidRPr="003D491D">
        <w:rPr>
          <w:rFonts w:ascii="Calibri" w:eastAsia="Times New Roman" w:hAnsi="Calibri" w:cs="Calibri"/>
          <w:b/>
          <w:bCs/>
          <w:kern w:val="0"/>
          <w14:ligatures w14:val="none"/>
        </w:rPr>
        <w:t>resume exactly where we left off</w:t>
      </w:r>
      <w:r w:rsidRPr="003D491D">
        <w:rPr>
          <w:rFonts w:ascii="Calibri" w:eastAsia="Times New Roman" w:hAnsi="Calibri" w:cs="Calibri"/>
          <w:kern w:val="0"/>
          <w14:ligatures w14:val="none"/>
        </w:rPr>
        <w:t xml:space="preserve"> and carry this through </w:t>
      </w:r>
      <w:r w:rsidRPr="003D491D">
        <w:rPr>
          <w:rFonts w:ascii="Calibri" w:eastAsia="Times New Roman" w:hAnsi="Calibri" w:cs="Calibri"/>
          <w:b/>
          <w:bCs/>
          <w:kern w:val="0"/>
          <w14:ligatures w14:val="none"/>
        </w:rPr>
        <w:t>POLICE POWER → DUE PROCESS → REGULATION → SURRENDER OF RIGHTS → TAXING POWER → CONVERSION OF A RIGHT TO A CRIME → CONCLUSION</w:t>
      </w:r>
      <w:r w:rsidRPr="003D491D">
        <w:rPr>
          <w:rFonts w:ascii="Calibri" w:eastAsia="Times New Roman" w:hAnsi="Calibri" w:cs="Calibri"/>
          <w:kern w:val="0"/>
          <w14:ligatures w14:val="none"/>
        </w:rPr>
        <w:t xml:space="preserve">, preserving </w:t>
      </w:r>
      <w:r w:rsidRPr="003D491D">
        <w:rPr>
          <w:rFonts w:ascii="Calibri" w:eastAsia="Times New Roman" w:hAnsi="Calibri" w:cs="Calibri"/>
          <w:b/>
          <w:bCs/>
          <w:kern w:val="0"/>
          <w14:ligatures w14:val="none"/>
        </w:rPr>
        <w:t>your words exactly</w:t>
      </w:r>
      <w:r w:rsidRPr="003D491D">
        <w:rPr>
          <w:rFonts w:ascii="Calibri" w:eastAsia="Times New Roman" w:hAnsi="Calibri" w:cs="Calibri"/>
          <w:kern w:val="0"/>
          <w14:ligatures w14:val="none"/>
        </w:rPr>
        <w:t>.</w:t>
      </w:r>
    </w:p>
    <w:p w14:paraId="3048786C" w14:textId="77777777" w:rsidR="003D491D" w:rsidRPr="003D491D" w:rsidRDefault="003D491D" w:rsidP="003D491D">
      <w:pPr>
        <w:spacing w:after="0"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pict w14:anchorId="58340C64">
          <v:rect id="_x0000_i1031" style="width:0;height:1.5pt" o:hralign="center" o:hrstd="t" o:hr="t" fillcolor="#a0a0a0" stroked="f"/>
        </w:pict>
      </w:r>
    </w:p>
    <w:p w14:paraId="674090A9" w14:textId="77777777" w:rsidR="003D491D" w:rsidRPr="003D491D" w:rsidRDefault="003D491D" w:rsidP="003D491D">
      <w:pPr>
        <w:spacing w:before="100" w:beforeAutospacing="1" w:after="100" w:afterAutospacing="1" w:line="240" w:lineRule="auto"/>
        <w:outlineLvl w:val="0"/>
        <w:rPr>
          <w:rFonts w:ascii="Calibri" w:eastAsia="Times New Roman" w:hAnsi="Calibri" w:cs="Calibri"/>
          <w:b/>
          <w:bCs/>
          <w:kern w:val="36"/>
          <w14:ligatures w14:val="none"/>
        </w:rPr>
      </w:pPr>
      <w:r w:rsidRPr="003D491D">
        <w:rPr>
          <w:rFonts w:ascii="Calibri" w:eastAsia="Times New Roman" w:hAnsi="Calibri" w:cs="Calibri"/>
          <w:b/>
          <w:bCs/>
          <w:kern w:val="36"/>
          <w14:ligatures w14:val="none"/>
        </w:rPr>
        <w:t>PART C — POLICE POWER</w:t>
      </w:r>
    </w:p>
    <w:p w14:paraId="32FAA3E6"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POLICE POWER</w:t>
      </w:r>
    </w:p>
    <w:p w14:paraId="546E75BC"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confusion of the police power with the power of taxation usually arises in cases where the police power has affixed a penalty to a certain act, or where it requires licenses to be obtained and a certain sum be paid for certain occupations. The power used in the instant case cannot, however, be the power of taxation since an attempt to levy a tax upon a Right would be open to Constitutional objection. (See "taxing power," infra.)</w:t>
      </w:r>
    </w:p>
    <w:p w14:paraId="2CA79C9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Each law relating to the use of police power must ask three questions:</w:t>
      </w:r>
    </w:p>
    <w:p w14:paraId="352E3667"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"1. Is there threatened danger?</w:t>
      </w:r>
    </w:p>
    <w:p w14:paraId="48E9CB15"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"2. Does a regulation involve a Constitutional Right?</w:t>
      </w:r>
    </w:p>
    <w:p w14:paraId="4C20D146"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"3. Is this regulation reasonable?"</w:t>
      </w:r>
    </w:p>
    <w:p w14:paraId="220952CF"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People vs. Smith, 108 </w:t>
      </w:r>
      <w:proofErr w:type="spellStart"/>
      <w:r w:rsidRPr="003D491D">
        <w:rPr>
          <w:rFonts w:ascii="Calibri" w:eastAsia="Times New Roman" w:hAnsi="Calibri" w:cs="Calibri"/>
          <w:kern w:val="0"/>
          <w14:ligatures w14:val="none"/>
        </w:rPr>
        <w:t>Am.St.Rep</w:t>
      </w:r>
      <w:proofErr w:type="spellEnd"/>
      <w:r w:rsidRPr="003D491D">
        <w:rPr>
          <w:rFonts w:ascii="Calibri" w:eastAsia="Times New Roman" w:hAnsi="Calibri" w:cs="Calibri"/>
          <w:kern w:val="0"/>
          <w14:ligatures w14:val="none"/>
        </w:rPr>
        <w:t>. 715;</w:t>
      </w:r>
      <w:r w:rsidRPr="003D491D">
        <w:rPr>
          <w:rFonts w:ascii="Calibri" w:eastAsia="Times New Roman" w:hAnsi="Calibri" w:cs="Calibri"/>
          <w:kern w:val="0"/>
          <w14:ligatures w14:val="none"/>
        </w:rPr>
        <w:br/>
        <w:t>Bovier's Law Dictionary, 1914 ed., under "Police Power"</w:t>
      </w:r>
    </w:p>
    <w:p w14:paraId="5ABA83A6"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When applying these three questions to the statute in question, some very important issues emerge.</w:t>
      </w:r>
    </w:p>
    <w:p w14:paraId="405956D7"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First, "is there a threatened danger" in the individual using his automobile on the public highways, in the ordinary course of life and business?</w:t>
      </w:r>
    </w:p>
    <w:p w14:paraId="3E654049"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The answer is </w:t>
      </w:r>
      <w:r w:rsidRPr="003D491D">
        <w:rPr>
          <w:rFonts w:ascii="Calibri" w:eastAsia="Times New Roman" w:hAnsi="Calibri" w:cs="Calibri"/>
          <w:b/>
          <w:bCs/>
          <w:kern w:val="0"/>
          <w14:ligatures w14:val="none"/>
        </w:rPr>
        <w:t>No!</w:t>
      </w:r>
    </w:p>
    <w:p w14:paraId="4D60039D"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There is nothing inherently dangerous in the use of an automobile when it is carefully managed. Their guidance, speed, and noise are subject to a quick and easy control, under a competent and considerate manager, it is as harmless on the road as a horse and buggy. It is the manner of managing the automobile, and that alone, which threatens the safety of the public. The ability to stop quickly and to respond quickly to guidance would seem to make the automobile one of the least dangerous conveyances. (See Yale Law Journal, December, 1905.)</w:t>
      </w:r>
    </w:p>
    <w:p w14:paraId="777788BB"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lastRenderedPageBreak/>
        <w:t>"The automobile is not inherently dangerous."</w:t>
      </w:r>
      <w:r w:rsidRPr="003D491D">
        <w:rPr>
          <w:rFonts w:ascii="Calibri" w:eastAsia="Times New Roman" w:hAnsi="Calibri" w:cs="Calibri"/>
          <w:kern w:val="0"/>
          <w14:ligatures w14:val="none"/>
        </w:rPr>
        <w:br/>
        <w:t>Cohens vs. Meadow, 89 SE 876;</w:t>
      </w:r>
      <w:r w:rsidRPr="003D491D">
        <w:rPr>
          <w:rFonts w:ascii="Calibri" w:eastAsia="Times New Roman" w:hAnsi="Calibri" w:cs="Calibri"/>
          <w:kern w:val="0"/>
          <w14:ligatures w14:val="none"/>
        </w:rPr>
        <w:br/>
        <w:t>Blair vs. Broadmore, 93 SE 532</w:t>
      </w:r>
    </w:p>
    <w:p w14:paraId="3FC560F3"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To deprive all persons of the Right to use the road in the ordinary course of life and business, because one might, in the future, become dangerous, would be a deprivation not only of the Right to travel, but also the Right to due process. (See "Due Process," infra.)</w:t>
      </w:r>
    </w:p>
    <w:p w14:paraId="12251D3A"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Next; does the regulation involve a Constitutional Right?</w:t>
      </w:r>
    </w:p>
    <w:p w14:paraId="34DEF078"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This question has already been addressed and answered in this brief, and need not be reinforced other than to remind this Court that this Citizen does have the Right to travel upon the public highway by automobile in the ordinary course of life and business. It can therefore be concluded that this regulation </w:t>
      </w:r>
      <w:r w:rsidRPr="003D491D">
        <w:rPr>
          <w:rFonts w:ascii="Calibri" w:eastAsia="Times New Roman" w:hAnsi="Calibri" w:cs="Calibri"/>
          <w:b/>
          <w:bCs/>
          <w:kern w:val="0"/>
          <w14:ligatures w14:val="none"/>
        </w:rPr>
        <w:t>does involve a Constitutional Right</w:t>
      </w:r>
      <w:r w:rsidRPr="003D491D">
        <w:rPr>
          <w:rFonts w:ascii="Calibri" w:eastAsia="Times New Roman" w:hAnsi="Calibri" w:cs="Calibri"/>
          <w:kern w:val="0"/>
          <w14:ligatures w14:val="none"/>
        </w:rPr>
        <w:t>.</w:t>
      </w:r>
    </w:p>
    <w:p w14:paraId="67BC007C"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third question is the most important in this case.</w:t>
      </w:r>
      <w:r w:rsidRPr="003D491D">
        <w:rPr>
          <w:rFonts w:ascii="Calibri" w:eastAsia="Times New Roman" w:hAnsi="Calibri" w:cs="Calibri"/>
          <w:kern w:val="0"/>
          <w14:ligatures w14:val="none"/>
        </w:rPr>
        <w:br/>
        <w:t>"Is this regulation reasonable?"</w:t>
      </w:r>
    </w:p>
    <w:p w14:paraId="326B8D88"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The answer is </w:t>
      </w:r>
      <w:r w:rsidRPr="003D491D">
        <w:rPr>
          <w:rFonts w:ascii="Calibri" w:eastAsia="Times New Roman" w:hAnsi="Calibri" w:cs="Calibri"/>
          <w:b/>
          <w:bCs/>
          <w:kern w:val="0"/>
          <w14:ligatures w14:val="none"/>
        </w:rPr>
        <w:t>No!</w:t>
      </w:r>
    </w:p>
    <w:p w14:paraId="6321773E"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It will be shown later in "Regulation," infra., that this licensing statute is oppressive and could be effectively administered by less oppressive means.</w:t>
      </w:r>
    </w:p>
    <w:p w14:paraId="15E86163"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Although the Fourteenth Amendment does not interfere with the proper exercise of the police power, in accordance with the general principle that the power must be exercised so as not to invade unreasonably the rights guaranteed by the United States Constitution, it is established beyond question that every state power, including the police power, is limited by the Fourteenth Amendment (and others) and by the inhibitions there imposed.</w:t>
      </w:r>
    </w:p>
    <w:p w14:paraId="0EECE0F8"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Moreover, the ultimate test of the propriety of police power regulations must be found in the Fourteenth Amendment, since it operates to limit the field of the police power to the extent of preventing the enforcement of statutes in denial of Rights that the Amendment protects. (See Parks vs. State, 64 NE 682.)</w:t>
      </w:r>
    </w:p>
    <w:p w14:paraId="307F40F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"With regard particularly to the U.S. Constitution, it is elementary that a Right secured or protected by that document cannot be overthrown or impaired by any state police authority."</w:t>
      </w:r>
      <w:r w:rsidRPr="003D491D">
        <w:rPr>
          <w:rFonts w:ascii="Calibri" w:eastAsia="Times New Roman" w:hAnsi="Calibri" w:cs="Calibri"/>
          <w:kern w:val="0"/>
          <w14:ligatures w14:val="none"/>
        </w:rPr>
        <w:br/>
        <w:t>Connolly vs. Union Sewer Pipe Co., 184 US 540;</w:t>
      </w:r>
      <w:r w:rsidRPr="003D491D">
        <w:rPr>
          <w:rFonts w:ascii="Calibri" w:eastAsia="Times New Roman" w:hAnsi="Calibri" w:cs="Calibri"/>
          <w:kern w:val="0"/>
          <w14:ligatures w14:val="none"/>
        </w:rPr>
        <w:br/>
      </w:r>
      <w:proofErr w:type="spellStart"/>
      <w:r w:rsidRPr="003D491D">
        <w:rPr>
          <w:rFonts w:ascii="Calibri" w:eastAsia="Times New Roman" w:hAnsi="Calibri" w:cs="Calibri"/>
          <w:kern w:val="0"/>
          <w14:ligatures w14:val="none"/>
        </w:rPr>
        <w:t>Lafarier</w:t>
      </w:r>
      <w:proofErr w:type="spellEnd"/>
      <w:r w:rsidRPr="003D491D">
        <w:rPr>
          <w:rFonts w:ascii="Calibri" w:eastAsia="Times New Roman" w:hAnsi="Calibri" w:cs="Calibri"/>
          <w:kern w:val="0"/>
          <w14:ligatures w14:val="none"/>
        </w:rPr>
        <w:t xml:space="preserve"> vs. Grand Trunk R.R. Co., 24 A. 848;</w:t>
      </w:r>
      <w:r w:rsidRPr="003D491D">
        <w:rPr>
          <w:rFonts w:ascii="Calibri" w:eastAsia="Times New Roman" w:hAnsi="Calibri" w:cs="Calibri"/>
          <w:kern w:val="0"/>
          <w14:ligatures w14:val="none"/>
        </w:rPr>
        <w:br/>
        <w:t>O'Neil vs. Providence Amusement Co., 108 A. 887</w:t>
      </w:r>
    </w:p>
    <w:p w14:paraId="1CEB35E5"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police power of the state must be exercised in subordination to the provisions of the U.S. Constitution."</w:t>
      </w:r>
      <w:r w:rsidRPr="003D491D">
        <w:rPr>
          <w:rFonts w:ascii="Calibri" w:eastAsia="Times New Roman" w:hAnsi="Calibri" w:cs="Calibri"/>
          <w:kern w:val="0"/>
          <w14:ligatures w14:val="none"/>
        </w:rPr>
        <w:br/>
      </w:r>
      <w:proofErr w:type="spellStart"/>
      <w:r w:rsidRPr="003D491D">
        <w:rPr>
          <w:rFonts w:ascii="Calibri" w:eastAsia="Times New Roman" w:hAnsi="Calibri" w:cs="Calibri"/>
          <w:kern w:val="0"/>
          <w14:ligatures w14:val="none"/>
        </w:rPr>
        <w:t>Bacahanan</w:t>
      </w:r>
      <w:proofErr w:type="spellEnd"/>
      <w:r w:rsidRPr="003D491D">
        <w:rPr>
          <w:rFonts w:ascii="Calibri" w:eastAsia="Times New Roman" w:hAnsi="Calibri" w:cs="Calibri"/>
          <w:kern w:val="0"/>
          <w14:ligatures w14:val="none"/>
        </w:rPr>
        <w:t xml:space="preserve"> vs. </w:t>
      </w:r>
      <w:proofErr w:type="spellStart"/>
      <w:r w:rsidRPr="003D491D">
        <w:rPr>
          <w:rFonts w:ascii="Calibri" w:eastAsia="Times New Roman" w:hAnsi="Calibri" w:cs="Calibri"/>
          <w:kern w:val="0"/>
          <w14:ligatures w14:val="none"/>
        </w:rPr>
        <w:t>Wanley</w:t>
      </w:r>
      <w:proofErr w:type="spellEnd"/>
      <w:r w:rsidRPr="003D491D">
        <w:rPr>
          <w:rFonts w:ascii="Calibri" w:eastAsia="Times New Roman" w:hAnsi="Calibri" w:cs="Calibri"/>
          <w:kern w:val="0"/>
          <w14:ligatures w14:val="none"/>
        </w:rPr>
        <w:t>, 245 US 60;</w:t>
      </w:r>
      <w:r w:rsidRPr="003D491D">
        <w:rPr>
          <w:rFonts w:ascii="Calibri" w:eastAsia="Times New Roman" w:hAnsi="Calibri" w:cs="Calibri"/>
          <w:kern w:val="0"/>
          <w14:ligatures w14:val="none"/>
        </w:rPr>
        <w:br/>
        <w:t>Panhandle Eastern Pipeline Co. vs. State Highway Commission, 294 US 613</w:t>
      </w:r>
    </w:p>
    <w:p w14:paraId="067F4B97"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lastRenderedPageBreak/>
        <w:t>"It is well settled that the Constitutional Rights protected from invasion by the police power, include Rights safeguarded both by express and implied prohibitions in the Constitutions."</w:t>
      </w:r>
      <w:r w:rsidRPr="003D491D">
        <w:rPr>
          <w:rFonts w:ascii="Calibri" w:eastAsia="Times New Roman" w:hAnsi="Calibri" w:cs="Calibri"/>
          <w:kern w:val="0"/>
          <w14:ligatures w14:val="none"/>
        </w:rPr>
        <w:br/>
      </w:r>
      <w:proofErr w:type="spellStart"/>
      <w:r w:rsidRPr="003D491D">
        <w:rPr>
          <w:rFonts w:ascii="Calibri" w:eastAsia="Times New Roman" w:hAnsi="Calibri" w:cs="Calibri"/>
          <w:kern w:val="0"/>
          <w14:ligatures w14:val="none"/>
        </w:rPr>
        <w:t>Tiche</w:t>
      </w:r>
      <w:proofErr w:type="spellEnd"/>
      <w:r w:rsidRPr="003D491D">
        <w:rPr>
          <w:rFonts w:ascii="Calibri" w:eastAsia="Times New Roman" w:hAnsi="Calibri" w:cs="Calibri"/>
          <w:kern w:val="0"/>
          <w14:ligatures w14:val="none"/>
        </w:rPr>
        <w:t xml:space="preserve"> vs. Osborne, 131 A. 60</w:t>
      </w:r>
    </w:p>
    <w:p w14:paraId="5C839893"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"As a rule, fundamental limitations of regulations under the police power are found in the spirit of the Constitutions, not in the letter, although they are just as efficient as if expressed in the clearest language."</w:t>
      </w:r>
      <w:r w:rsidRPr="003D491D">
        <w:rPr>
          <w:rFonts w:ascii="Calibri" w:eastAsia="Times New Roman" w:hAnsi="Calibri" w:cs="Calibri"/>
          <w:kern w:val="0"/>
          <w14:ligatures w14:val="none"/>
        </w:rPr>
        <w:br/>
      </w:r>
      <w:proofErr w:type="spellStart"/>
      <w:r w:rsidRPr="003D491D">
        <w:rPr>
          <w:rFonts w:ascii="Calibri" w:eastAsia="Times New Roman" w:hAnsi="Calibri" w:cs="Calibri"/>
          <w:kern w:val="0"/>
          <w14:ligatures w14:val="none"/>
        </w:rPr>
        <w:t>Mehlos</w:t>
      </w:r>
      <w:proofErr w:type="spellEnd"/>
      <w:r w:rsidRPr="003D491D">
        <w:rPr>
          <w:rFonts w:ascii="Calibri" w:eastAsia="Times New Roman" w:hAnsi="Calibri" w:cs="Calibri"/>
          <w:kern w:val="0"/>
          <w14:ligatures w14:val="none"/>
        </w:rPr>
        <w:t xml:space="preserve"> vs. Milwaukee, 146 NW 882</w:t>
      </w:r>
    </w:p>
    <w:p w14:paraId="3F812C80"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As it applies in the instant case, the language of the Fifth Amendment is clear:</w:t>
      </w:r>
    </w:p>
    <w:p w14:paraId="5994EFF5"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"No person shall be ... deprived of Life, Liberty, or Property without due process of law."</w:t>
      </w:r>
    </w:p>
    <w:p w14:paraId="41C67274"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As has been shown, the courts at all levels have firmly established an absolute Right to travel.</w:t>
      </w:r>
    </w:p>
    <w:p w14:paraId="7521ADEB"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In the instant case, the state, by applying commercial statutes to all entities, natural and artificial persons alike, has deprived this free and natural person of the Right of Liberty, without cause and without due process of law.</w:t>
      </w:r>
    </w:p>
    <w:p w14:paraId="281A1226" w14:textId="77777777" w:rsidR="003D491D" w:rsidRPr="003D491D" w:rsidRDefault="003D491D" w:rsidP="003D491D">
      <w:pPr>
        <w:spacing w:after="0"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pict w14:anchorId="5FCC438D">
          <v:rect id="_x0000_i1032" style="width:0;height:1.5pt" o:hralign="center" o:hrstd="t" o:hr="t" fillcolor="#a0a0a0" stroked="f"/>
        </w:pict>
      </w:r>
    </w:p>
    <w:p w14:paraId="0B37065D" w14:textId="77777777" w:rsidR="003D491D" w:rsidRPr="003D491D" w:rsidRDefault="003D491D" w:rsidP="003D491D">
      <w:pPr>
        <w:spacing w:before="100" w:beforeAutospacing="1" w:after="100" w:afterAutospacing="1" w:line="240" w:lineRule="auto"/>
        <w:outlineLvl w:val="0"/>
        <w:rPr>
          <w:rFonts w:ascii="Calibri" w:eastAsia="Times New Roman" w:hAnsi="Calibri" w:cs="Calibri"/>
          <w:b/>
          <w:bCs/>
          <w:kern w:val="36"/>
          <w14:ligatures w14:val="none"/>
        </w:rPr>
      </w:pPr>
      <w:r w:rsidRPr="003D491D">
        <w:rPr>
          <w:rFonts w:ascii="Calibri" w:eastAsia="Times New Roman" w:hAnsi="Calibri" w:cs="Calibri"/>
          <w:b/>
          <w:bCs/>
          <w:kern w:val="36"/>
          <w14:ligatures w14:val="none"/>
        </w:rPr>
        <w:t>PART D — DUE PROCESS</w:t>
      </w:r>
    </w:p>
    <w:p w14:paraId="58FBC6FF"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DUE PROCESS</w:t>
      </w:r>
    </w:p>
    <w:p w14:paraId="4E0DFABB"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essential elements of due process of law are ... Notice and The Opportunity to defend."</w:t>
      </w:r>
      <w:r w:rsidRPr="003D491D">
        <w:rPr>
          <w:rFonts w:ascii="Calibri" w:eastAsia="Times New Roman" w:hAnsi="Calibri" w:cs="Calibri"/>
          <w:kern w:val="0"/>
          <w14:ligatures w14:val="none"/>
        </w:rPr>
        <w:br/>
        <w:t>Simon vs. Craft, 182 US 427</w:t>
      </w:r>
    </w:p>
    <w:p w14:paraId="0958A676"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Yet, not one individual has been given notice of the loss of his/her Right, let alone before signing the license (contract). Nor was the Citizen given any opportunity to defend against the loss of his/her right to travel, by automobile, on the highways, in the ordinary course of life and business. This amounts to an arbitrary deprivation of Liberty.</w:t>
      </w:r>
    </w:p>
    <w:p w14:paraId="28F6BE22"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"There should be no arbitrary deprivation of Life or Liberty ..."</w:t>
      </w:r>
      <w:r w:rsidRPr="003D491D">
        <w:rPr>
          <w:rFonts w:ascii="Calibri" w:eastAsia="Times New Roman" w:hAnsi="Calibri" w:cs="Calibri"/>
          <w:kern w:val="0"/>
          <w14:ligatures w14:val="none"/>
        </w:rPr>
        <w:br/>
        <w:t>Barbour vs. Connolly, 113 US 27, 31;</w:t>
      </w:r>
      <w:r w:rsidRPr="003D491D">
        <w:rPr>
          <w:rFonts w:ascii="Calibri" w:eastAsia="Times New Roman" w:hAnsi="Calibri" w:cs="Calibri"/>
          <w:kern w:val="0"/>
          <w14:ligatures w14:val="none"/>
        </w:rPr>
        <w:br/>
        <w:t>Yick Wo vs. Hopkins, 118 US 356</w:t>
      </w:r>
    </w:p>
    <w:p w14:paraId="1CE8D9D9"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and ...</w:t>
      </w:r>
    </w:p>
    <w:p w14:paraId="2BFA15DA"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right to travel is part of the Liberty of which a citizen cannot deprived without due process of law under the Fifth Amendment. This Right was emerging as early as the Magna Carta."</w:t>
      </w:r>
      <w:r w:rsidRPr="003D491D">
        <w:rPr>
          <w:rFonts w:ascii="Calibri" w:eastAsia="Times New Roman" w:hAnsi="Calibri" w:cs="Calibri"/>
          <w:kern w:val="0"/>
          <w14:ligatures w14:val="none"/>
        </w:rPr>
        <w:br/>
        <w:t>Kent vs. Dulles, 357 US 116 (1958)</w:t>
      </w:r>
    </w:p>
    <w:p w14:paraId="342512A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lastRenderedPageBreak/>
        <w:t xml:space="preserve">The focal point of this question of police power and due process must balance upon the point of making the public highways a safe place for the public to travel. If a man travels in a manner that creates actual damage, an action would lie (civilly) for recovery of damages. The state could then also proceed against the individual to deprive him of his Right to use the public highways, for cause. This process would fulfill the due process requirements of the Fifth Amendment while at the same time </w:t>
      </w:r>
      <w:proofErr w:type="gramStart"/>
      <w:r w:rsidRPr="003D491D">
        <w:rPr>
          <w:rFonts w:ascii="Calibri" w:eastAsia="Times New Roman" w:hAnsi="Calibri" w:cs="Calibri"/>
          <w:kern w:val="0"/>
          <w14:ligatures w14:val="none"/>
        </w:rPr>
        <w:t>insuring</w:t>
      </w:r>
      <w:proofErr w:type="gramEnd"/>
      <w:r w:rsidRPr="003D491D">
        <w:rPr>
          <w:rFonts w:ascii="Calibri" w:eastAsia="Times New Roman" w:hAnsi="Calibri" w:cs="Calibri"/>
          <w:kern w:val="0"/>
          <w14:ligatures w14:val="none"/>
        </w:rPr>
        <w:t xml:space="preserve"> that Rights guaranteed by the U.S. Constitution and the state constitutions would be protected.</w:t>
      </w:r>
    </w:p>
    <w:p w14:paraId="0D487A7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But unless or until harm or damage (a crime) is committed, there is no cause for interference in the private affairs or actions of a Citizen.</w:t>
      </w:r>
    </w:p>
    <w:p w14:paraId="308DED42"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One of the most famous and perhaps the most quoted definitions of due process of law, is that of Daniel Webster in his Dartmouth College Case (4 Wheat 518), in which he declared that by due process is meant:</w:t>
      </w:r>
    </w:p>
    <w:p w14:paraId="4FD3DD42"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 law which hears before it condemns, which proceeds upon inquiry, and renders judgment only after trial."</w:t>
      </w:r>
    </w:p>
    <w:p w14:paraId="0DDC167B"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See also:</w:t>
      </w:r>
      <w:r w:rsidRPr="003D491D">
        <w:rPr>
          <w:rFonts w:ascii="Calibri" w:eastAsia="Times New Roman" w:hAnsi="Calibri" w:cs="Calibri"/>
          <w:kern w:val="0"/>
          <w14:ligatures w14:val="none"/>
        </w:rPr>
        <w:br/>
        <w:t>State vs. Strasburg, 110 P. 1020;</w:t>
      </w:r>
      <w:r w:rsidRPr="003D491D">
        <w:rPr>
          <w:rFonts w:ascii="Calibri" w:eastAsia="Times New Roman" w:hAnsi="Calibri" w:cs="Calibri"/>
          <w:kern w:val="0"/>
          <w14:ligatures w14:val="none"/>
        </w:rPr>
        <w:br/>
        <w:t>Dennis vs. Moses, 52 P. 333</w:t>
      </w:r>
    </w:p>
    <w:p w14:paraId="4F57169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Somewhat similar is the statement that is a rule as old as the law that:</w:t>
      </w:r>
    </w:p>
    <w:p w14:paraId="5B09A71E"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"no one shall be personally bound (restricted) until he has had his day in court,"</w:t>
      </w:r>
    </w:p>
    <w:p w14:paraId="1C5D2010"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by which is meant, until he has been duly cited to appear and has been afforded an opportunity to be heard. Judgment without such citation and opportunity lacks all the attributes of a judicial determination; it is judicial usurpation and it is oppressive and can never be upheld where it is fairly administered.</w:t>
      </w:r>
      <w:r w:rsidRPr="003D491D">
        <w:rPr>
          <w:rFonts w:ascii="Calibri" w:eastAsia="Times New Roman" w:hAnsi="Calibri" w:cs="Calibri"/>
          <w:kern w:val="0"/>
          <w14:ligatures w14:val="none"/>
        </w:rPr>
        <w:br/>
        <w:t xml:space="preserve">(12 </w:t>
      </w:r>
      <w:proofErr w:type="spellStart"/>
      <w:proofErr w:type="gramStart"/>
      <w:r w:rsidRPr="003D491D">
        <w:rPr>
          <w:rFonts w:ascii="Calibri" w:eastAsia="Times New Roman" w:hAnsi="Calibri" w:cs="Calibri"/>
          <w:kern w:val="0"/>
          <w14:ligatures w14:val="none"/>
        </w:rPr>
        <w:t>Am.Jur</w:t>
      </w:r>
      <w:proofErr w:type="spellEnd"/>
      <w:proofErr w:type="gramEnd"/>
      <w:r w:rsidRPr="003D491D">
        <w:rPr>
          <w:rFonts w:ascii="Calibri" w:eastAsia="Times New Roman" w:hAnsi="Calibri" w:cs="Calibri"/>
          <w:kern w:val="0"/>
          <w14:ligatures w14:val="none"/>
        </w:rPr>
        <w:t>. [1st] Const. Law, Sect. 573, Pg. 269)</w:t>
      </w:r>
    </w:p>
    <w:p w14:paraId="3BA3CA73"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Note: This sounds like the process used to deprive one of the </w:t>
      </w:r>
      <w:proofErr w:type="gramStart"/>
      <w:r w:rsidRPr="003D491D">
        <w:rPr>
          <w:rFonts w:ascii="Calibri" w:eastAsia="Times New Roman" w:hAnsi="Calibri" w:cs="Calibri"/>
          <w:kern w:val="0"/>
          <w14:ligatures w14:val="none"/>
        </w:rPr>
        <w:t>"privilege"</w:t>
      </w:r>
      <w:proofErr w:type="gramEnd"/>
      <w:r w:rsidRPr="003D491D">
        <w:rPr>
          <w:rFonts w:ascii="Calibri" w:eastAsia="Times New Roman" w:hAnsi="Calibri" w:cs="Calibri"/>
          <w:kern w:val="0"/>
          <w14:ligatures w14:val="none"/>
        </w:rPr>
        <w:t xml:space="preserve"> of operating a motor vehicle "for hire." It should be kept in mind, however, that we are discussing the arbitrary deprivation of the Right to use the road that all citizens have "in common."</w:t>
      </w:r>
    </w:p>
    <w:p w14:paraId="159A5FF1" w14:textId="77777777" w:rsidR="003D491D" w:rsidRPr="003D491D" w:rsidRDefault="003D491D" w:rsidP="003D491D">
      <w:pPr>
        <w:spacing w:after="0"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pict w14:anchorId="3A484F4A">
          <v:rect id="_x0000_i1033" style="width:0;height:1.5pt" o:hralign="center" o:hrstd="t" o:hr="t" fillcolor="#a0a0a0" stroked="f"/>
        </w:pict>
      </w:r>
    </w:p>
    <w:p w14:paraId="5A2973CC" w14:textId="77777777" w:rsidR="003D491D" w:rsidRPr="003D491D" w:rsidRDefault="003D491D" w:rsidP="003D491D">
      <w:pPr>
        <w:spacing w:before="100" w:beforeAutospacing="1" w:after="100" w:afterAutospacing="1" w:line="240" w:lineRule="auto"/>
        <w:outlineLvl w:val="0"/>
        <w:rPr>
          <w:rFonts w:ascii="Calibri" w:eastAsia="Times New Roman" w:hAnsi="Calibri" w:cs="Calibri"/>
          <w:b/>
          <w:bCs/>
          <w:kern w:val="36"/>
          <w14:ligatures w14:val="none"/>
        </w:rPr>
      </w:pPr>
      <w:r w:rsidRPr="003D491D">
        <w:rPr>
          <w:rFonts w:ascii="Calibri" w:eastAsia="Times New Roman" w:hAnsi="Calibri" w:cs="Calibri"/>
          <w:b/>
          <w:bCs/>
          <w:kern w:val="36"/>
          <w14:ligatures w14:val="none"/>
        </w:rPr>
        <w:t>PART E — WASHINGTON ATTORNEY GENERAL OPINION &amp; MIRANDA</w:t>
      </w:r>
    </w:p>
    <w:p w14:paraId="034C34FA"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WASHINGTON ATTORNEY GENERAL OPINION (1959)</w:t>
      </w:r>
    </w:p>
    <w:p w14:paraId="1D990276"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futility of the state's position can be most easily observed in the 1959 Washington Attorney General's opinion on a similar issue:</w:t>
      </w:r>
    </w:p>
    <w:p w14:paraId="12001FB8"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lastRenderedPageBreak/>
        <w:t>"The distinction between the Right of the Citizen to use the public highways for private, rather than commercial purposes is recognized ..."</w:t>
      </w:r>
    </w:p>
    <w:p w14:paraId="29CD9ED3"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and ...</w:t>
      </w:r>
    </w:p>
    <w:p w14:paraId="5052DB58"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"Under its power to regulate private uses of our highways, our legislature has required that motor vehicle operators be licensed (I.C. 49-307). Undoubtedly, the primary purpose of this requirement is to insure, as far as possible, that all motor vehicle operators will be competent and qualified, thereby reducing the potential hazard or risk of harm, to which other users of the highways might otherwise be subject. But once having complied with this regulatory provision, by obtaining the required license, a motorist enjoys the privilege of travelling freely upon the highways ..."</w:t>
      </w:r>
    </w:p>
    <w:p w14:paraId="15B59EE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Washington A.G.O. 59-60 No. 88, Pg. 11</w:t>
      </w:r>
    </w:p>
    <w:p w14:paraId="739CE465"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This alarming opinion appears to be saying that every person using an automobile as a matter of Right, must give up the Right and convert the Right into a privilege. This is accomplished under the guise of regulation. This statement is indicative of the insensitivity, even the ignorance, of the government to the limits placed upon governments by and through the several constitutions.</w:t>
      </w:r>
    </w:p>
    <w:p w14:paraId="64F2DB8B"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This legal theory may have been able to stand in 1959; however, as of 1966, in the United States Supreme Court decision in </w:t>
      </w:r>
      <w:r w:rsidRPr="003D491D">
        <w:rPr>
          <w:rFonts w:ascii="Calibri" w:eastAsia="Times New Roman" w:hAnsi="Calibri" w:cs="Calibri"/>
          <w:i/>
          <w:iCs/>
          <w:kern w:val="0"/>
          <w14:ligatures w14:val="none"/>
        </w:rPr>
        <w:t>Miranda</w:t>
      </w:r>
      <w:r w:rsidRPr="003D491D">
        <w:rPr>
          <w:rFonts w:ascii="Calibri" w:eastAsia="Times New Roman" w:hAnsi="Calibri" w:cs="Calibri"/>
          <w:kern w:val="0"/>
          <w14:ligatures w14:val="none"/>
        </w:rPr>
        <w:t>, even this weak defense of the state's actions must fall.</w:t>
      </w:r>
    </w:p>
    <w:p w14:paraId="53DD5037"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"Where rights secured by the Constitution are involved, there can be no rule making or legislation which would abrogate them."</w:t>
      </w:r>
      <w:r w:rsidRPr="003D491D">
        <w:rPr>
          <w:rFonts w:ascii="Calibri" w:eastAsia="Times New Roman" w:hAnsi="Calibri" w:cs="Calibri"/>
          <w:kern w:val="0"/>
          <w14:ligatures w14:val="none"/>
        </w:rPr>
        <w:br/>
        <w:t>Miranda vs. Arizona, 384 US 436, 491</w:t>
      </w:r>
    </w:p>
    <w:p w14:paraId="6C5B3D52"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proofErr w:type="gramStart"/>
      <w:r w:rsidRPr="003D491D">
        <w:rPr>
          <w:rFonts w:ascii="Calibri" w:eastAsia="Times New Roman" w:hAnsi="Calibri" w:cs="Calibri"/>
          <w:kern w:val="0"/>
          <w14:ligatures w14:val="none"/>
        </w:rPr>
        <w:t>Thus</w:t>
      </w:r>
      <w:proofErr w:type="gramEnd"/>
      <w:r w:rsidRPr="003D491D">
        <w:rPr>
          <w:rFonts w:ascii="Calibri" w:eastAsia="Times New Roman" w:hAnsi="Calibri" w:cs="Calibri"/>
          <w:kern w:val="0"/>
          <w14:ligatures w14:val="none"/>
        </w:rPr>
        <w:t xml:space="preserve"> the legislature does not have the power to abrogate the Citizen's Right to travel upon the public roads, by passing legislation forcing the citizen to waive his Right and convert that Right into a privilege.</w:t>
      </w:r>
    </w:p>
    <w:p w14:paraId="034C6FD9"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Furthermore, we have previously established that this "privilege" has been defined as applying only to those who are "conducting business in the streets" or "operating for-hire vehicles."</w:t>
      </w:r>
    </w:p>
    <w:p w14:paraId="266B9174"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legislature has attempted (by legislative fiat) to deprive the Citizen of his Right to use the roads in the ordinary course of life and business, without affording the Citizen the safeguard of "due process of law." This has been accomplished under supposed powers of regulation.</w:t>
      </w:r>
    </w:p>
    <w:p w14:paraId="07B7DCC6" w14:textId="77777777" w:rsidR="003D491D" w:rsidRPr="003D491D" w:rsidRDefault="003D491D" w:rsidP="003D491D">
      <w:pPr>
        <w:spacing w:after="0"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pict w14:anchorId="16F57D7C">
          <v:rect id="_x0000_i1035" style="width:0;height:1.5pt" o:hralign="center" o:hrstd="t" o:hr="t" fillcolor="#a0a0a0" stroked="f"/>
        </w:pict>
      </w:r>
    </w:p>
    <w:p w14:paraId="339D42F1" w14:textId="77777777" w:rsidR="003D491D" w:rsidRPr="003D491D" w:rsidRDefault="003D491D" w:rsidP="003D491D">
      <w:pPr>
        <w:spacing w:before="100" w:beforeAutospacing="1" w:after="100" w:afterAutospacing="1" w:line="240" w:lineRule="auto"/>
        <w:outlineLvl w:val="0"/>
        <w:rPr>
          <w:rFonts w:ascii="Calibri" w:eastAsia="Times New Roman" w:hAnsi="Calibri" w:cs="Calibri"/>
          <w:b/>
          <w:bCs/>
          <w:kern w:val="36"/>
          <w14:ligatures w14:val="none"/>
        </w:rPr>
      </w:pPr>
      <w:r w:rsidRPr="003D491D">
        <w:rPr>
          <w:rFonts w:ascii="Calibri" w:eastAsia="Times New Roman" w:hAnsi="Calibri" w:cs="Calibri"/>
          <w:b/>
          <w:bCs/>
          <w:kern w:val="36"/>
          <w14:ligatures w14:val="none"/>
        </w:rPr>
        <w:t>PART F — REGULATION</w:t>
      </w:r>
    </w:p>
    <w:p w14:paraId="331DD511"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lastRenderedPageBreak/>
        <w:t>REGULATION</w:t>
      </w:r>
    </w:p>
    <w:p w14:paraId="1A83CBE3"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"In addition to the requirement that regulations governing the use of the highways must not be violative of constitutional guarantees, the prime essentials of such regulation are reasonableness, impartiality, and definiteness or certainty."</w:t>
      </w:r>
      <w:r w:rsidRPr="003D491D">
        <w:rPr>
          <w:rFonts w:ascii="Calibri" w:eastAsia="Times New Roman" w:hAnsi="Calibri" w:cs="Calibri"/>
          <w:kern w:val="0"/>
          <w14:ligatures w14:val="none"/>
        </w:rPr>
        <w:br/>
        <w:t xml:space="preserve">25 </w:t>
      </w:r>
      <w:proofErr w:type="spellStart"/>
      <w:proofErr w:type="gramStart"/>
      <w:r w:rsidRPr="003D491D">
        <w:rPr>
          <w:rFonts w:ascii="Calibri" w:eastAsia="Times New Roman" w:hAnsi="Calibri" w:cs="Calibri"/>
          <w:kern w:val="0"/>
          <w14:ligatures w14:val="none"/>
        </w:rPr>
        <w:t>Am.Jur</w:t>
      </w:r>
      <w:proofErr w:type="spellEnd"/>
      <w:proofErr w:type="gramEnd"/>
      <w:r w:rsidRPr="003D491D">
        <w:rPr>
          <w:rFonts w:ascii="Calibri" w:eastAsia="Times New Roman" w:hAnsi="Calibri" w:cs="Calibri"/>
          <w:kern w:val="0"/>
          <w14:ligatures w14:val="none"/>
        </w:rPr>
        <w:t>. (1st) Highways, Sect. 260</w:t>
      </w:r>
    </w:p>
    <w:p w14:paraId="4D318DB8"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and ...</w:t>
      </w:r>
    </w:p>
    <w:p w14:paraId="0116A5E9"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"Moreover, a distinction must be observed between the regulation of an activity which may be engaged in as a matter of right and one carried on by government sufferance of permission."</w:t>
      </w:r>
      <w:r w:rsidRPr="003D491D">
        <w:rPr>
          <w:rFonts w:ascii="Calibri" w:eastAsia="Times New Roman" w:hAnsi="Calibri" w:cs="Calibri"/>
          <w:kern w:val="0"/>
          <w14:ligatures w14:val="none"/>
        </w:rPr>
        <w:br/>
        <w:t>Davis vs. Massachusetts, 167 US 43;</w:t>
      </w:r>
      <w:r w:rsidRPr="003D491D">
        <w:rPr>
          <w:rFonts w:ascii="Calibri" w:eastAsia="Times New Roman" w:hAnsi="Calibri" w:cs="Calibri"/>
          <w:kern w:val="0"/>
          <w14:ligatures w14:val="none"/>
        </w:rPr>
        <w:br/>
      </w:r>
      <w:proofErr w:type="spellStart"/>
      <w:r w:rsidRPr="003D491D">
        <w:rPr>
          <w:rFonts w:ascii="Calibri" w:eastAsia="Times New Roman" w:hAnsi="Calibri" w:cs="Calibri"/>
          <w:kern w:val="0"/>
          <w14:ligatures w14:val="none"/>
        </w:rPr>
        <w:t>Pachard</w:t>
      </w:r>
      <w:proofErr w:type="spellEnd"/>
      <w:r w:rsidRPr="003D491D">
        <w:rPr>
          <w:rFonts w:ascii="Calibri" w:eastAsia="Times New Roman" w:hAnsi="Calibri" w:cs="Calibri"/>
          <w:kern w:val="0"/>
          <w14:ligatures w14:val="none"/>
        </w:rPr>
        <w:t xml:space="preserve"> vs. Banton, supra.</w:t>
      </w:r>
    </w:p>
    <w:p w14:paraId="5CE79BDB"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One can say for certain that these regulations are impartial since they are being applied to all, even though they are clearly beyond the limits of the legislative powers. However, we must consider whether such regulations are reasonable and non-violative of constitutional guarantees.</w:t>
      </w:r>
    </w:p>
    <w:p w14:paraId="3C5313F3"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First, let us consider the reasonableness of this statute requiring all persons to be licensed (presuming that we are applying this statute to all persons using the public roads). In determining the reasonableness of the </w:t>
      </w:r>
      <w:proofErr w:type="gramStart"/>
      <w:r w:rsidRPr="003D491D">
        <w:rPr>
          <w:rFonts w:ascii="Calibri" w:eastAsia="Times New Roman" w:hAnsi="Calibri" w:cs="Calibri"/>
          <w:kern w:val="0"/>
          <w14:ligatures w14:val="none"/>
        </w:rPr>
        <w:t>statute</w:t>
      </w:r>
      <w:proofErr w:type="gramEnd"/>
      <w:r w:rsidRPr="003D491D">
        <w:rPr>
          <w:rFonts w:ascii="Calibri" w:eastAsia="Times New Roman" w:hAnsi="Calibri" w:cs="Calibri"/>
          <w:kern w:val="0"/>
          <w14:ligatures w14:val="none"/>
        </w:rPr>
        <w:t xml:space="preserve"> we need only ask two questions:</w:t>
      </w:r>
    </w:p>
    <w:p w14:paraId="5A312C17" w14:textId="77777777" w:rsidR="003D491D" w:rsidRPr="003D491D" w:rsidRDefault="003D491D" w:rsidP="003D491D">
      <w:pPr>
        <w:spacing w:before="100" w:beforeAutospacing="1" w:after="100" w:afterAutospacing="1" w:line="240" w:lineRule="auto"/>
        <w:outlineLvl w:val="2"/>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1. Does the statute accomplish its stated goal?</w:t>
      </w:r>
    </w:p>
    <w:p w14:paraId="2B754DE4"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The answer is </w:t>
      </w:r>
      <w:r w:rsidRPr="003D491D">
        <w:rPr>
          <w:rFonts w:ascii="Calibri" w:eastAsia="Times New Roman" w:hAnsi="Calibri" w:cs="Calibri"/>
          <w:b/>
          <w:bCs/>
          <w:kern w:val="0"/>
          <w14:ligatures w14:val="none"/>
        </w:rPr>
        <w:t>No!</w:t>
      </w:r>
    </w:p>
    <w:p w14:paraId="4E39EE02"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The attempted explanation for this regulation is "to </w:t>
      </w:r>
      <w:proofErr w:type="gramStart"/>
      <w:r w:rsidRPr="003D491D">
        <w:rPr>
          <w:rFonts w:ascii="Calibri" w:eastAsia="Times New Roman" w:hAnsi="Calibri" w:cs="Calibri"/>
          <w:kern w:val="0"/>
          <w14:ligatures w14:val="none"/>
        </w:rPr>
        <w:t>insure</w:t>
      </w:r>
      <w:proofErr w:type="gramEnd"/>
      <w:r w:rsidRPr="003D491D">
        <w:rPr>
          <w:rFonts w:ascii="Calibri" w:eastAsia="Times New Roman" w:hAnsi="Calibri" w:cs="Calibri"/>
          <w:kern w:val="0"/>
          <w14:ligatures w14:val="none"/>
        </w:rPr>
        <w:t xml:space="preserve"> the safety of the public by insuring, as much as possible, that all are competent and qualified."</w:t>
      </w:r>
    </w:p>
    <w:p w14:paraId="1F6C95D3"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However, one can keep his license without retesting, from the time he/she is first licensed until the day he/she dies, without regard to the competency of the person, by merely renewing said license before it expires. It is therefore possible to completely skirt the goal of this attempted regulation, thus proving that this regulation does not accomplish its goal.</w:t>
      </w:r>
    </w:p>
    <w:p w14:paraId="23BC83FD"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Furthermore, by testing and licensing, the state gives the appearance of underwriting the competence of the licensees, and could therefore be held liable for failures, accidents, etc. caused by licensees.</w:t>
      </w:r>
    </w:p>
    <w:p w14:paraId="12204D91" w14:textId="77777777" w:rsidR="003D491D" w:rsidRPr="003D491D" w:rsidRDefault="003D491D" w:rsidP="003D491D">
      <w:pPr>
        <w:spacing w:before="100" w:beforeAutospacing="1" w:after="100" w:afterAutospacing="1" w:line="240" w:lineRule="auto"/>
        <w:outlineLvl w:val="2"/>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2. Is the statute reasonable?</w:t>
      </w:r>
    </w:p>
    <w:p w14:paraId="7C4C602E"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The answer is </w:t>
      </w:r>
      <w:r w:rsidRPr="003D491D">
        <w:rPr>
          <w:rFonts w:ascii="Calibri" w:eastAsia="Times New Roman" w:hAnsi="Calibri" w:cs="Calibri"/>
          <w:b/>
          <w:bCs/>
          <w:kern w:val="0"/>
          <w14:ligatures w14:val="none"/>
        </w:rPr>
        <w:t>No!</w:t>
      </w:r>
    </w:p>
    <w:p w14:paraId="1912C0DF"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lastRenderedPageBreak/>
        <w:t>This statute cannot be determined to be reasonable since it requires the Citizen to give up his or her natural Right to travel unrestricted in order to accept the privilege.</w:t>
      </w:r>
    </w:p>
    <w:p w14:paraId="7F7DDDBC"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purported goal of this statute could be met by much less oppressive regulations, i.e., competency tests and certificates of competency before using an automobile upon the public roads. (This is exactly the situation in the aviation sector.)</w:t>
      </w:r>
    </w:p>
    <w:p w14:paraId="1AB0746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But isn't this what we have now?</w:t>
      </w:r>
    </w:p>
    <w:p w14:paraId="7E6D631C"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The answer is </w:t>
      </w:r>
      <w:r w:rsidRPr="003D491D">
        <w:rPr>
          <w:rFonts w:ascii="Calibri" w:eastAsia="Times New Roman" w:hAnsi="Calibri" w:cs="Calibri"/>
          <w:b/>
          <w:bCs/>
          <w:kern w:val="0"/>
          <w14:ligatures w14:val="none"/>
        </w:rPr>
        <w:t>No!</w:t>
      </w:r>
    </w:p>
    <w:p w14:paraId="45801A04"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real purpose of this license is much more insidious. When one signs the license, he/she gives up his/her Constitutional Right to travel in order to accept and exercise a privilege.</w:t>
      </w:r>
    </w:p>
    <w:p w14:paraId="5E72D435"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After signing the license, a quasi-contract, the Citizen has to give the state his/her consent to be prosecuted for constructive crimes and quasi-criminal actions where there is no harm done and no damaged property.</w:t>
      </w:r>
    </w:p>
    <w:p w14:paraId="7643DD67"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These prosecutions take place without affording the Citizen of their Constitutional Rights and guarantees such as the Right to a trial by jury of twelve persons and the Right to counsel, as well as the normal safeguards such as proof of intent and a corpus delicti and a grand jury indictment.</w:t>
      </w:r>
    </w:p>
    <w:p w14:paraId="2491A4B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These unconstitutional prosecutions take place because the Citizen is exercising a privilege and has given his/her "implied consent" to legislative enactments designed to control interstate commerce, a regulatable enterprise under the police power of the state.</w:t>
      </w:r>
    </w:p>
    <w:p w14:paraId="0267DFEA"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We must now conclude that the Citizen is forced to give up Constitutional guarantees of "Right" in order to exercise his state "privilege" to travel upon the public highways in the ordinary course of life and business.</w:t>
      </w:r>
    </w:p>
    <w:p w14:paraId="6605BDAA" w14:textId="77777777" w:rsidR="003D491D" w:rsidRPr="003D491D" w:rsidRDefault="003D491D" w:rsidP="003D491D">
      <w:pPr>
        <w:spacing w:after="0"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pict w14:anchorId="62DBBE69">
          <v:rect id="_x0000_i1036" style="width:0;height:1.5pt" o:hralign="center" o:hrstd="t" o:hr="t" fillcolor="#a0a0a0" stroked="f"/>
        </w:pict>
      </w:r>
    </w:p>
    <w:p w14:paraId="054A22AB" w14:textId="77777777" w:rsidR="003D491D" w:rsidRPr="003D491D" w:rsidRDefault="003D491D" w:rsidP="003D491D">
      <w:pPr>
        <w:spacing w:before="100" w:beforeAutospacing="1" w:after="100" w:afterAutospacing="1" w:line="240" w:lineRule="auto"/>
        <w:outlineLvl w:val="0"/>
        <w:rPr>
          <w:rFonts w:ascii="Calibri" w:eastAsia="Times New Roman" w:hAnsi="Calibri" w:cs="Calibri"/>
          <w:b/>
          <w:bCs/>
          <w:kern w:val="36"/>
          <w14:ligatures w14:val="none"/>
        </w:rPr>
      </w:pPr>
      <w:r w:rsidRPr="003D491D">
        <w:rPr>
          <w:rFonts w:ascii="Calibri" w:eastAsia="Times New Roman" w:hAnsi="Calibri" w:cs="Calibri"/>
          <w:b/>
          <w:bCs/>
          <w:kern w:val="36"/>
          <w14:ligatures w14:val="none"/>
        </w:rPr>
        <w:t>PART G — SURRENDER OF RIGHTS</w:t>
      </w:r>
    </w:p>
    <w:p w14:paraId="0820A090"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SURRENDER OF RIGHTS</w:t>
      </w:r>
    </w:p>
    <w:p w14:paraId="66BC6EC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 Citizen cannot be forced to give up his/her Rights in the name of regulation.</w:t>
      </w:r>
    </w:p>
    <w:p w14:paraId="65F1D606"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the only limitations found restricting the right of the state to condition the use of the public highways as a means of vehicular transportation for compensation are (1) that the state must not exact of those it permits to use the highways for hauling for gain that they surrender any of their inherent U.S. Constitutional Rights as a condition precedent to obtaining permission for such use ..."</w:t>
      </w:r>
    </w:p>
    <w:p w14:paraId="09ACA450"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lastRenderedPageBreak/>
        <w:t>Riley vs. Laeson, 142 So. 619;</w:t>
      </w:r>
      <w:r w:rsidRPr="003D491D">
        <w:rPr>
          <w:rFonts w:ascii="Calibri" w:eastAsia="Times New Roman" w:hAnsi="Calibri" w:cs="Calibri"/>
          <w:kern w:val="0"/>
          <w14:ligatures w14:val="none"/>
        </w:rPr>
        <w:br/>
        <w:t>Stephenson vs. Binford, supra.</w:t>
      </w:r>
    </w:p>
    <w:p w14:paraId="3F283567"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If one cannot be placed in a position of being forced to surrender Rights in order to exercise a privilege, how much more must this maxim of law, then, apply when one is simply exercising (putting into use) a Right?</w:t>
      </w:r>
    </w:p>
    <w:p w14:paraId="04958DEF"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"To be that statute which would deprive a Citizen of the rights of person or property, without a regular trial, according to the course and usage of the common law, would not be the law of the land."</w:t>
      </w:r>
      <w:r w:rsidRPr="003D491D">
        <w:rPr>
          <w:rFonts w:ascii="Calibri" w:eastAsia="Times New Roman" w:hAnsi="Calibri" w:cs="Calibri"/>
          <w:kern w:val="0"/>
          <w14:ligatures w14:val="none"/>
        </w:rPr>
        <w:br/>
        <w:t>Hoke vs. Henderson, 15 NC 15</w:t>
      </w:r>
    </w:p>
    <w:p w14:paraId="7872B14F"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and ...</w:t>
      </w:r>
    </w:p>
    <w:p w14:paraId="63091956"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"We find it intolerable that one Constitutional Right should have to be surrendered in order to assert another."</w:t>
      </w:r>
      <w:r w:rsidRPr="003D491D">
        <w:rPr>
          <w:rFonts w:ascii="Calibri" w:eastAsia="Times New Roman" w:hAnsi="Calibri" w:cs="Calibri"/>
          <w:kern w:val="0"/>
          <w14:ligatures w14:val="none"/>
        </w:rPr>
        <w:br/>
        <w:t>Simons vs. United States, 390 US 389</w:t>
      </w:r>
    </w:p>
    <w:p w14:paraId="6F1DD8F9"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Since the state requires </w:t>
      </w:r>
      <w:proofErr w:type="gramStart"/>
      <w:r w:rsidRPr="003D491D">
        <w:rPr>
          <w:rFonts w:ascii="Calibri" w:eastAsia="Times New Roman" w:hAnsi="Calibri" w:cs="Calibri"/>
          <w:kern w:val="0"/>
          <w14:ligatures w14:val="none"/>
        </w:rPr>
        <w:t>that</w:t>
      </w:r>
      <w:proofErr w:type="gramEnd"/>
      <w:r w:rsidRPr="003D491D">
        <w:rPr>
          <w:rFonts w:ascii="Calibri" w:eastAsia="Times New Roman" w:hAnsi="Calibri" w:cs="Calibri"/>
          <w:kern w:val="0"/>
          <w14:ligatures w14:val="none"/>
        </w:rPr>
        <w:t xml:space="preserve"> one </w:t>
      </w:r>
      <w:proofErr w:type="gramStart"/>
      <w:r w:rsidRPr="003D491D">
        <w:rPr>
          <w:rFonts w:ascii="Calibri" w:eastAsia="Times New Roman" w:hAnsi="Calibri" w:cs="Calibri"/>
          <w:kern w:val="0"/>
          <w14:ligatures w14:val="none"/>
        </w:rPr>
        <w:t>give</w:t>
      </w:r>
      <w:proofErr w:type="gramEnd"/>
      <w:r w:rsidRPr="003D491D">
        <w:rPr>
          <w:rFonts w:ascii="Calibri" w:eastAsia="Times New Roman" w:hAnsi="Calibri" w:cs="Calibri"/>
          <w:kern w:val="0"/>
          <w14:ligatures w14:val="none"/>
        </w:rPr>
        <w:t xml:space="preserve"> up Rights in order to exercise the privilege of driving, the regulation cannot stand under the police power, due process, or regulation, but must be exposed as a statute which is oppressive and one which has been misapplied to deprive the Citizen of Rights guaranteed by the United States Constitution and the state constitutions.</w:t>
      </w:r>
    </w:p>
    <w:p w14:paraId="6719B567" w14:textId="77777777" w:rsidR="003D491D" w:rsidRPr="003D491D" w:rsidRDefault="003D491D" w:rsidP="003D491D">
      <w:pPr>
        <w:spacing w:after="0"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pict w14:anchorId="2324B41D">
          <v:rect id="_x0000_i1037" style="width:0;height:1.5pt" o:hralign="center" o:hrstd="t" o:hr="t" fillcolor="#a0a0a0" stroked="f"/>
        </w:pict>
      </w:r>
    </w:p>
    <w:p w14:paraId="60510E74" w14:textId="77777777" w:rsidR="003D491D" w:rsidRPr="003D491D" w:rsidRDefault="003D491D" w:rsidP="003D491D">
      <w:pPr>
        <w:spacing w:before="100" w:beforeAutospacing="1" w:after="100" w:afterAutospacing="1" w:line="240" w:lineRule="auto"/>
        <w:outlineLvl w:val="0"/>
        <w:rPr>
          <w:rFonts w:ascii="Calibri" w:eastAsia="Times New Roman" w:hAnsi="Calibri" w:cs="Calibri"/>
          <w:b/>
          <w:bCs/>
          <w:kern w:val="36"/>
          <w14:ligatures w14:val="none"/>
        </w:rPr>
      </w:pPr>
      <w:r w:rsidRPr="003D491D">
        <w:rPr>
          <w:rFonts w:ascii="Calibri" w:eastAsia="Times New Roman" w:hAnsi="Calibri" w:cs="Calibri"/>
          <w:b/>
          <w:bCs/>
          <w:kern w:val="36"/>
          <w14:ligatures w14:val="none"/>
        </w:rPr>
        <w:t>PART H — TAXING POWER</w:t>
      </w:r>
    </w:p>
    <w:p w14:paraId="20A45069"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TAXING POWER</w:t>
      </w:r>
    </w:p>
    <w:p w14:paraId="5AAD7E92"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"Any claim that this statute is a taxing statute would be immediately open to severe Constitutional objections. If it could be said that the state had the power to tax a Right, this would enable the state to destroy Rights guaranteed by the constitution through the use of oppressive taxation."</w:t>
      </w:r>
    </w:p>
    <w:p w14:paraId="4CDD8A3E"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The question herein is one of the </w:t>
      </w:r>
      <w:proofErr w:type="gramStart"/>
      <w:r w:rsidRPr="003D491D">
        <w:rPr>
          <w:rFonts w:ascii="Calibri" w:eastAsia="Times New Roman" w:hAnsi="Calibri" w:cs="Calibri"/>
          <w:kern w:val="0"/>
          <w14:ligatures w14:val="none"/>
        </w:rPr>
        <w:t>state</w:t>
      </w:r>
      <w:proofErr w:type="gramEnd"/>
      <w:r w:rsidRPr="003D491D">
        <w:rPr>
          <w:rFonts w:ascii="Calibri" w:eastAsia="Times New Roman" w:hAnsi="Calibri" w:cs="Calibri"/>
          <w:kern w:val="0"/>
          <w14:ligatures w14:val="none"/>
        </w:rPr>
        <w:t xml:space="preserve"> taxing the Right to travel by the ordinary modes of the day, and whether this is a legislative object of the state taxation.</w:t>
      </w:r>
    </w:p>
    <w:p w14:paraId="6A0D593E"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views advanced herein are neither novel nor unsupported by authority. The question of taxing power of the states has been repeatedly considered by the Supreme Court.</w:t>
      </w:r>
    </w:p>
    <w:p w14:paraId="1D258EDF"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Right of the state to impede or embarrass the Constitutional operation of the U.S. Government or the Rights which the Citizen holds under it, has been uniformly denied."</w:t>
      </w:r>
      <w:r w:rsidRPr="003D491D">
        <w:rPr>
          <w:rFonts w:ascii="Calibri" w:eastAsia="Times New Roman" w:hAnsi="Calibri" w:cs="Calibri"/>
          <w:kern w:val="0"/>
          <w14:ligatures w14:val="none"/>
        </w:rPr>
        <w:br/>
        <w:t>McCulloch vs. Maryland, 4 Wheat 316</w:t>
      </w:r>
    </w:p>
    <w:p w14:paraId="44E6B157"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lastRenderedPageBreak/>
        <w:t>The power to tax is the power to destroy, and if the state is given the power to destroy Rights through taxation, the framers of the Constitution wrote that document in vain.</w:t>
      </w:r>
    </w:p>
    <w:p w14:paraId="612E3683"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It may be said that a tax of one dollar for passing through the state cannot sensibly affect any function of government or deprive a Citizen of any valuable Right. But if a state can tax ... a passenger of one dollar, it can tax him a thousand dollars."</w:t>
      </w:r>
      <w:r w:rsidRPr="003D491D">
        <w:rPr>
          <w:rFonts w:ascii="Calibri" w:eastAsia="Times New Roman" w:hAnsi="Calibri" w:cs="Calibri"/>
          <w:kern w:val="0"/>
          <w14:ligatures w14:val="none"/>
        </w:rPr>
        <w:br/>
        <w:t>Crandall vs. Nevada, 6 Wall 35, 46</w:t>
      </w:r>
    </w:p>
    <w:p w14:paraId="44EE2C9C"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and ...</w:t>
      </w:r>
    </w:p>
    <w:p w14:paraId="00324188"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 xml:space="preserve">"If the Right of passing through a state by a Citizen of the United </w:t>
      </w:r>
      <w:proofErr w:type="gramStart"/>
      <w:r w:rsidRPr="003D491D">
        <w:rPr>
          <w:rFonts w:ascii="Calibri" w:eastAsia="Times New Roman" w:hAnsi="Calibri" w:cs="Calibri"/>
          <w:kern w:val="0"/>
          <w14:ligatures w14:val="none"/>
        </w:rPr>
        <w:t>States</w:t>
      </w:r>
      <w:proofErr w:type="gramEnd"/>
      <w:r w:rsidRPr="003D491D">
        <w:rPr>
          <w:rFonts w:ascii="Calibri" w:eastAsia="Times New Roman" w:hAnsi="Calibri" w:cs="Calibri"/>
          <w:kern w:val="0"/>
          <w14:ligatures w14:val="none"/>
        </w:rPr>
        <w:t xml:space="preserve"> is one guaranteed by the Constitution, it must be sacred from state taxation."</w:t>
      </w:r>
      <w:r w:rsidRPr="003D491D">
        <w:rPr>
          <w:rFonts w:ascii="Calibri" w:eastAsia="Times New Roman" w:hAnsi="Calibri" w:cs="Calibri"/>
          <w:kern w:val="0"/>
          <w14:ligatures w14:val="none"/>
        </w:rPr>
        <w:br/>
        <w:t>Ibid., Pg. 47</w:t>
      </w:r>
    </w:p>
    <w:p w14:paraId="23089E4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Therefore, the Right of travel must be kept sacred from all forms of state taxation and if this argument is used by the state as a defense of the enforcement of this statute, then this argument also must fail.</w:t>
      </w:r>
    </w:p>
    <w:p w14:paraId="1CABDEA9" w14:textId="77777777" w:rsidR="003D491D" w:rsidRPr="003D491D" w:rsidRDefault="003D491D" w:rsidP="003D491D">
      <w:pPr>
        <w:spacing w:after="0"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pict w14:anchorId="521E7A93">
          <v:rect id="_x0000_i1038" style="width:0;height:1.5pt" o:hralign="center" o:hrstd="t" o:hr="t" fillcolor="#a0a0a0" stroked="f"/>
        </w:pict>
      </w:r>
    </w:p>
    <w:p w14:paraId="0889C05B" w14:textId="77777777" w:rsidR="003D491D" w:rsidRPr="003D491D" w:rsidRDefault="003D491D" w:rsidP="003D491D">
      <w:pPr>
        <w:spacing w:before="100" w:beforeAutospacing="1" w:after="100" w:afterAutospacing="1" w:line="240" w:lineRule="auto"/>
        <w:outlineLvl w:val="0"/>
        <w:rPr>
          <w:rFonts w:ascii="Calibri" w:eastAsia="Times New Roman" w:hAnsi="Calibri" w:cs="Calibri"/>
          <w:b/>
          <w:bCs/>
          <w:kern w:val="36"/>
          <w14:ligatures w14:val="none"/>
        </w:rPr>
      </w:pPr>
      <w:r w:rsidRPr="003D491D">
        <w:rPr>
          <w:rFonts w:ascii="Calibri" w:eastAsia="Times New Roman" w:hAnsi="Calibri" w:cs="Calibri"/>
          <w:b/>
          <w:bCs/>
          <w:kern w:val="36"/>
          <w14:ligatures w14:val="none"/>
        </w:rPr>
        <w:t>PART I — CONVERSION OF A RIGHT TO A CRIME</w:t>
      </w:r>
    </w:p>
    <w:p w14:paraId="27A51710"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CONVERSION OF A RIGHT TO A CRIME</w:t>
      </w:r>
    </w:p>
    <w:p w14:paraId="0372768A"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As previously demonstrated, the Citizen has the Right to travel and to transport his property upon the public highways in the ordinary course of life and business.</w:t>
      </w:r>
    </w:p>
    <w:p w14:paraId="593A48AC"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However, if one exercises this Right to travel (without first giving up the Right and converting that Right into a privilege) the Citizen is by statute, guilty of a crime. This amounts to converting the exercise of a Constitutional Right into a crime.</w:t>
      </w:r>
    </w:p>
    <w:p w14:paraId="2C02E5B2"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state cannot diminish Rights of the people."</w:t>
      </w:r>
      <w:r w:rsidRPr="003D491D">
        <w:rPr>
          <w:rFonts w:ascii="Calibri" w:eastAsia="Times New Roman" w:hAnsi="Calibri" w:cs="Calibri"/>
          <w:kern w:val="0"/>
          <w14:ligatures w14:val="none"/>
        </w:rPr>
        <w:br/>
        <w:t>Hurtado vs. California, 110 US 516</w:t>
      </w:r>
    </w:p>
    <w:p w14:paraId="0632B722"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and ...</w:t>
      </w:r>
    </w:p>
    <w:p w14:paraId="62A8422E"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"Where rights secured by the Constitution are involved, there can be no rule making or legislation which would abrogate them."</w:t>
      </w:r>
      <w:r w:rsidRPr="003D491D">
        <w:rPr>
          <w:rFonts w:ascii="Calibri" w:eastAsia="Times New Roman" w:hAnsi="Calibri" w:cs="Calibri"/>
          <w:kern w:val="0"/>
          <w14:ligatures w14:val="none"/>
        </w:rPr>
        <w:br/>
        <w:t>Miranda, supra.</w:t>
      </w:r>
    </w:p>
    <w:p w14:paraId="6BFFCCB4"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Indeed, the very purpose for creating the state under the limitations of the constitution was to protect the rights of the people from intrusion, particularly by the forces of government.</w:t>
      </w:r>
    </w:p>
    <w:p w14:paraId="4F5D081B"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proofErr w:type="gramStart"/>
      <w:r w:rsidRPr="003D491D">
        <w:rPr>
          <w:rFonts w:ascii="Calibri" w:eastAsia="Times New Roman" w:hAnsi="Calibri" w:cs="Calibri"/>
          <w:kern w:val="0"/>
          <w14:ligatures w14:val="none"/>
        </w:rPr>
        <w:lastRenderedPageBreak/>
        <w:t>So</w:t>
      </w:r>
      <w:proofErr w:type="gramEnd"/>
      <w:r w:rsidRPr="003D491D">
        <w:rPr>
          <w:rFonts w:ascii="Calibri" w:eastAsia="Times New Roman" w:hAnsi="Calibri" w:cs="Calibri"/>
          <w:kern w:val="0"/>
          <w14:ligatures w14:val="none"/>
        </w:rPr>
        <w:t xml:space="preserve"> we can see that any attempt by the legislature to make the act of using the public highways as a matter of Right into a crime, is void upon its face.</w:t>
      </w:r>
    </w:p>
    <w:p w14:paraId="3F0CD13F"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Any person who claims his Right to travel upon the highways, and so exercises that Right, cannot be tried for a crime of doing so.</w:t>
      </w:r>
    </w:p>
    <w:p w14:paraId="69C424C4"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And yet, this Freeman stands before this court today to answer charges for the "crime" of exercising his Right to Liberty.</w:t>
      </w:r>
    </w:p>
    <w:p w14:paraId="24C36CF7"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As we have already shown, the term "drive" can only apply to those who are employed in the business of transportation for hire.</w:t>
      </w:r>
    </w:p>
    <w:p w14:paraId="7837F992"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It has been shown that freedom includes the Citizen's Right to use the public highways in the ordinary course of life and business without license or regulation by the police powers of the state.</w:t>
      </w:r>
    </w:p>
    <w:p w14:paraId="166E5EF0" w14:textId="77777777" w:rsidR="003D491D" w:rsidRPr="003D491D" w:rsidRDefault="003D491D" w:rsidP="003D491D">
      <w:pPr>
        <w:spacing w:after="0"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pict w14:anchorId="76514286">
          <v:rect id="_x0000_i1039" style="width:0;height:1.5pt" o:hralign="center" o:hrstd="t" o:hr="t" fillcolor="#a0a0a0" stroked="f"/>
        </w:pict>
      </w:r>
    </w:p>
    <w:p w14:paraId="233CCB45" w14:textId="77777777" w:rsidR="003D491D" w:rsidRPr="003D491D" w:rsidRDefault="003D491D" w:rsidP="003D491D">
      <w:pPr>
        <w:spacing w:before="100" w:beforeAutospacing="1" w:after="100" w:afterAutospacing="1" w:line="240" w:lineRule="auto"/>
        <w:outlineLvl w:val="0"/>
        <w:rPr>
          <w:rFonts w:ascii="Calibri" w:eastAsia="Times New Roman" w:hAnsi="Calibri" w:cs="Calibri"/>
          <w:b/>
          <w:bCs/>
          <w:kern w:val="36"/>
          <w14:ligatures w14:val="none"/>
        </w:rPr>
      </w:pPr>
      <w:r w:rsidRPr="003D491D">
        <w:rPr>
          <w:rFonts w:ascii="Calibri" w:eastAsia="Times New Roman" w:hAnsi="Calibri" w:cs="Calibri"/>
          <w:b/>
          <w:bCs/>
          <w:kern w:val="36"/>
          <w14:ligatures w14:val="none"/>
        </w:rPr>
        <w:t>PART J — CONCLUSION</w:t>
      </w:r>
    </w:p>
    <w:p w14:paraId="6E4EE4BD" w14:textId="77777777" w:rsidR="003D491D" w:rsidRPr="003D491D" w:rsidRDefault="003D491D" w:rsidP="003D491D">
      <w:pPr>
        <w:spacing w:before="100" w:beforeAutospacing="1" w:after="100" w:afterAutospacing="1" w:line="240" w:lineRule="auto"/>
        <w:outlineLvl w:val="1"/>
        <w:rPr>
          <w:rFonts w:ascii="Calibri" w:eastAsia="Times New Roman" w:hAnsi="Calibri" w:cs="Calibri"/>
          <w:b/>
          <w:bCs/>
          <w:kern w:val="0"/>
          <w14:ligatures w14:val="none"/>
        </w:rPr>
      </w:pPr>
      <w:r w:rsidRPr="003D491D">
        <w:rPr>
          <w:rFonts w:ascii="Calibri" w:eastAsia="Times New Roman" w:hAnsi="Calibri" w:cs="Calibri"/>
          <w:b/>
          <w:bCs/>
          <w:kern w:val="0"/>
          <w14:ligatures w14:val="none"/>
        </w:rPr>
        <w:t>CONCLUSION</w:t>
      </w:r>
    </w:p>
    <w:p w14:paraId="63AA1C39"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It is the duty of the court to recognize the substance of things and not the mere form.</w:t>
      </w:r>
    </w:p>
    <w:p w14:paraId="10099066"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courts are not bound by mere form, nor are they to be misled by mere pretenses. They are at liberty — indeed they are under a solemn duty — to look at the substance of things, whenever they enter upon the inquiry whether the legislature has transcended the limits of its authority. If, therefore, a statute purported to have been enacted to protect ... the public safety, has no real or substantial relation to those objects or is a palpable invasion of Rights secured by the fundamental law, it is the duty of the courts to so adjudge, and thereby give effect to the Constitution."</w:t>
      </w:r>
      <w:r w:rsidRPr="003D491D">
        <w:rPr>
          <w:rFonts w:ascii="Calibri" w:eastAsia="Times New Roman" w:hAnsi="Calibri" w:cs="Calibri"/>
          <w:kern w:val="0"/>
          <w14:ligatures w14:val="none"/>
        </w:rPr>
        <w:br/>
        <w:t>Mugler vs. Kansas, 123 US 623, 661</w:t>
      </w:r>
    </w:p>
    <w:p w14:paraId="59F55CCA"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and ...</w:t>
      </w:r>
    </w:p>
    <w:p w14:paraId="34F59304"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"It is the duty of the courts to be watchful for the Constitutional rights of the citizen and against any stealthy encroachments thereon."</w:t>
      </w:r>
      <w:r w:rsidRPr="003D491D">
        <w:rPr>
          <w:rFonts w:ascii="Calibri" w:eastAsia="Times New Roman" w:hAnsi="Calibri" w:cs="Calibri"/>
          <w:kern w:val="0"/>
          <w14:ligatures w14:val="none"/>
        </w:rPr>
        <w:br/>
        <w:t>Boyd vs. United States, 116 US 616</w:t>
      </w:r>
    </w:p>
    <w:p w14:paraId="4C15CDEE"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t>The courts are duty bound to recognize and stop the stealthy encroachments which have been made upon the Citizen's Right to travel and to use the roads to transport his property in the ordinary course of life and business. (Hadfield, supra.)</w:t>
      </w:r>
    </w:p>
    <w:p w14:paraId="7B89F641" w14:textId="77777777" w:rsidR="003D491D" w:rsidRPr="003D491D" w:rsidRDefault="003D491D" w:rsidP="003D491D">
      <w:pPr>
        <w:spacing w:before="100" w:beforeAutospacing="1" w:after="100" w:afterAutospacing="1" w:line="240" w:lineRule="auto"/>
        <w:rPr>
          <w:rFonts w:ascii="Calibri" w:eastAsia="Times New Roman" w:hAnsi="Calibri" w:cs="Calibri"/>
          <w:kern w:val="0"/>
          <w14:ligatures w14:val="none"/>
        </w:rPr>
      </w:pPr>
      <w:r w:rsidRPr="003D491D">
        <w:rPr>
          <w:rFonts w:ascii="Calibri" w:eastAsia="Times New Roman" w:hAnsi="Calibri" w:cs="Calibri"/>
          <w:kern w:val="0"/>
          <w14:ligatures w14:val="none"/>
        </w:rPr>
        <w:lastRenderedPageBreak/>
        <w:t>Further, the court must recognize that the Right to travel is part of the Liberty of which a Citizen cannot be deprived without specific cause and without the due process of law guaranteed in the Fifth Amendment. (Kent, supra.)</w:t>
      </w:r>
    </w:p>
    <w:p w14:paraId="2634C46E" w14:textId="77777777" w:rsidR="008C2AAB" w:rsidRPr="003D491D" w:rsidRDefault="008C2AAB">
      <w:pPr>
        <w:rPr>
          <w:rFonts w:ascii="Calibri" w:hAnsi="Calibri" w:cs="Calibri"/>
        </w:rPr>
      </w:pPr>
    </w:p>
    <w:sectPr w:rsidR="008C2AAB" w:rsidRPr="003D49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30430"/>
    <w:multiLevelType w:val="multilevel"/>
    <w:tmpl w:val="A5286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CA136E"/>
    <w:multiLevelType w:val="multilevel"/>
    <w:tmpl w:val="53B47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F1478B"/>
    <w:multiLevelType w:val="multilevel"/>
    <w:tmpl w:val="D1C89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086FAA"/>
    <w:multiLevelType w:val="multilevel"/>
    <w:tmpl w:val="2F6CB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E2A6A0E"/>
    <w:multiLevelType w:val="multilevel"/>
    <w:tmpl w:val="F7CA8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6113586">
    <w:abstractNumId w:val="3"/>
  </w:num>
  <w:num w:numId="2" w16cid:durableId="336468633">
    <w:abstractNumId w:val="4"/>
  </w:num>
  <w:num w:numId="3" w16cid:durableId="745297906">
    <w:abstractNumId w:val="0"/>
  </w:num>
  <w:num w:numId="4" w16cid:durableId="476610099">
    <w:abstractNumId w:val="1"/>
  </w:num>
  <w:num w:numId="5" w16cid:durableId="15780547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AAB"/>
    <w:rsid w:val="003D491D"/>
    <w:rsid w:val="007F42E5"/>
    <w:rsid w:val="008C2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54D6FF-8688-4EBB-95BB-B54621FF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2A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2A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2A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2A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2A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2A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2A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2A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2A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2A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2A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2A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2A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2A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2A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2A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2A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2AAB"/>
    <w:rPr>
      <w:rFonts w:eastAsiaTheme="majorEastAsia" w:cstheme="majorBidi"/>
      <w:color w:val="272727" w:themeColor="text1" w:themeTint="D8"/>
    </w:rPr>
  </w:style>
  <w:style w:type="paragraph" w:styleId="Title">
    <w:name w:val="Title"/>
    <w:basedOn w:val="Normal"/>
    <w:next w:val="Normal"/>
    <w:link w:val="TitleChar"/>
    <w:uiPriority w:val="10"/>
    <w:qFormat/>
    <w:rsid w:val="008C2A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2A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2A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2A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2AAB"/>
    <w:pPr>
      <w:spacing w:before="160"/>
      <w:jc w:val="center"/>
    </w:pPr>
    <w:rPr>
      <w:i/>
      <w:iCs/>
      <w:color w:val="404040" w:themeColor="text1" w:themeTint="BF"/>
    </w:rPr>
  </w:style>
  <w:style w:type="character" w:customStyle="1" w:styleId="QuoteChar">
    <w:name w:val="Quote Char"/>
    <w:basedOn w:val="DefaultParagraphFont"/>
    <w:link w:val="Quote"/>
    <w:uiPriority w:val="29"/>
    <w:rsid w:val="008C2AAB"/>
    <w:rPr>
      <w:i/>
      <w:iCs/>
      <w:color w:val="404040" w:themeColor="text1" w:themeTint="BF"/>
    </w:rPr>
  </w:style>
  <w:style w:type="paragraph" w:styleId="ListParagraph">
    <w:name w:val="List Paragraph"/>
    <w:basedOn w:val="Normal"/>
    <w:uiPriority w:val="34"/>
    <w:qFormat/>
    <w:rsid w:val="008C2AAB"/>
    <w:pPr>
      <w:ind w:left="720"/>
      <w:contextualSpacing/>
    </w:pPr>
  </w:style>
  <w:style w:type="character" w:styleId="IntenseEmphasis">
    <w:name w:val="Intense Emphasis"/>
    <w:basedOn w:val="DefaultParagraphFont"/>
    <w:uiPriority w:val="21"/>
    <w:qFormat/>
    <w:rsid w:val="008C2AAB"/>
    <w:rPr>
      <w:i/>
      <w:iCs/>
      <w:color w:val="0F4761" w:themeColor="accent1" w:themeShade="BF"/>
    </w:rPr>
  </w:style>
  <w:style w:type="paragraph" w:styleId="IntenseQuote">
    <w:name w:val="Intense Quote"/>
    <w:basedOn w:val="Normal"/>
    <w:next w:val="Normal"/>
    <w:link w:val="IntenseQuoteChar"/>
    <w:uiPriority w:val="30"/>
    <w:qFormat/>
    <w:rsid w:val="008C2A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2AAB"/>
    <w:rPr>
      <w:i/>
      <w:iCs/>
      <w:color w:val="0F4761" w:themeColor="accent1" w:themeShade="BF"/>
    </w:rPr>
  </w:style>
  <w:style w:type="character" w:styleId="IntenseReference">
    <w:name w:val="Intense Reference"/>
    <w:basedOn w:val="DefaultParagraphFont"/>
    <w:uiPriority w:val="32"/>
    <w:qFormat/>
    <w:rsid w:val="008C2AA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21</Pages>
  <Words>6191</Words>
  <Characters>35292</Characters>
  <Application>Microsoft Office Word</Application>
  <DocSecurity>0</DocSecurity>
  <Lines>294</Lines>
  <Paragraphs>82</Paragraphs>
  <ScaleCrop>false</ScaleCrop>
  <Company/>
  <LinksUpToDate>false</LinksUpToDate>
  <CharactersWithSpaces>41401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Div Ops</dc:creator>
  <cp:keywords/>
  <dc:description/>
  <cp:lastModifiedBy>Div Ops</cp:lastModifiedBy>
  <cp:revision>2</cp:revision>
  <dcterms:created xsi:type="dcterms:W3CDTF">2025-12-17T13:56:00Z</dcterms:created>
  <dcterms:modified xsi:type="dcterms:W3CDTF">2025-12-17T14:01:00Z</dcterms:modified>
</cp:coreProperties>
</file>